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0EA1D" w14:textId="0F4D81F7" w:rsidR="00F42051" w:rsidRPr="00F42051" w:rsidRDefault="00D047D6" w:rsidP="00D047D6">
      <w:pPr>
        <w:pStyle w:val="BodyText"/>
        <w:spacing w:before="80"/>
        <w:ind w:left="3497" w:firstLine="391"/>
      </w:pPr>
      <w:r>
        <w:t xml:space="preserve">             </w:t>
      </w:r>
      <w:r w:rsidR="00F42051" w:rsidRPr="00F42051">
        <w:t>PATVIRTINTA</w:t>
      </w:r>
    </w:p>
    <w:p w14:paraId="7AA233DC" w14:textId="1150AD5F" w:rsidR="00D047D6" w:rsidRDefault="00D047D6" w:rsidP="00D047D6">
      <w:pPr>
        <w:pStyle w:val="BodyText"/>
        <w:ind w:left="3497" w:firstLine="391"/>
      </w:pPr>
      <w:r>
        <w:t xml:space="preserve">             </w:t>
      </w:r>
      <w:r w:rsidR="00F42051" w:rsidRPr="007B7C2B">
        <w:t xml:space="preserve">Kvalifikacinių auditoriaus egzaminų komisijos </w:t>
      </w:r>
    </w:p>
    <w:p w14:paraId="3C324E60" w14:textId="1BC51F94" w:rsidR="00F42051" w:rsidRPr="004C4878" w:rsidRDefault="00D047D6" w:rsidP="00D047D6">
      <w:pPr>
        <w:pStyle w:val="BodyText"/>
        <w:ind w:left="3497" w:firstLine="391"/>
      </w:pPr>
      <w:r>
        <w:t xml:space="preserve">             </w:t>
      </w:r>
      <w:r w:rsidR="00F42051" w:rsidRPr="004C4878">
        <w:t>202</w:t>
      </w:r>
      <w:r w:rsidR="00D32AD8" w:rsidRPr="004C4878">
        <w:t>4</w:t>
      </w:r>
      <w:r w:rsidR="00F42051" w:rsidRPr="004C4878">
        <w:t xml:space="preserve"> m</w:t>
      </w:r>
      <w:r w:rsidR="00A247A3" w:rsidRPr="00A247A3">
        <w:t>. balandžio</w:t>
      </w:r>
      <w:r w:rsidR="007B7C2B" w:rsidRPr="00A247A3">
        <w:t xml:space="preserve"> </w:t>
      </w:r>
      <w:r w:rsidR="00A247A3" w:rsidRPr="00A247A3">
        <w:t>17</w:t>
      </w:r>
      <w:r w:rsidR="00F42051" w:rsidRPr="00A247A3">
        <w:t xml:space="preserve"> d.</w:t>
      </w:r>
    </w:p>
    <w:p w14:paraId="70F58BD1" w14:textId="18D83313" w:rsidR="00F42051" w:rsidRPr="00F42051" w:rsidRDefault="00D047D6" w:rsidP="00D047D6">
      <w:pPr>
        <w:pStyle w:val="BodyText"/>
      </w:pPr>
      <w:r>
        <w:t xml:space="preserve">                                                                      </w:t>
      </w:r>
      <w:r w:rsidR="00F42051" w:rsidRPr="004C4878">
        <w:t xml:space="preserve">nutarimu Nr. </w:t>
      </w:r>
      <w:r w:rsidR="00F42051" w:rsidRPr="000F4C90">
        <w:t>1.4-</w:t>
      </w:r>
      <w:r w:rsidR="000F4C90" w:rsidRPr="000F4C90">
        <w:t>18</w:t>
      </w:r>
      <w:r w:rsidR="007B7C2B" w:rsidRPr="000F4C90">
        <w:t>.2.</w:t>
      </w:r>
      <w:r w:rsidR="000F4C90" w:rsidRPr="000F4C90">
        <w:t>6</w:t>
      </w:r>
      <w:r w:rsidR="007B7C2B" w:rsidRPr="000F4C90">
        <w:t>.1.</w:t>
      </w:r>
    </w:p>
    <w:p w14:paraId="1701D40E" w14:textId="77777777" w:rsidR="00F42051" w:rsidRPr="00F42051" w:rsidRDefault="00F42051" w:rsidP="00F42051">
      <w:pPr>
        <w:pStyle w:val="BodyText"/>
        <w:spacing w:before="11"/>
        <w:ind w:left="0" w:firstLine="0"/>
      </w:pPr>
    </w:p>
    <w:p w14:paraId="3C30CBC4" w14:textId="77777777" w:rsidR="00F42051" w:rsidRPr="00F42051" w:rsidRDefault="00F42051" w:rsidP="00F42051">
      <w:pPr>
        <w:pStyle w:val="BodyText"/>
        <w:spacing w:before="11"/>
        <w:ind w:left="0" w:firstLine="0"/>
      </w:pPr>
    </w:p>
    <w:p w14:paraId="3705FE43" w14:textId="77777777" w:rsidR="00F42051" w:rsidRPr="00F42051" w:rsidRDefault="00F42051" w:rsidP="00F42051">
      <w:pPr>
        <w:pStyle w:val="Heading1"/>
        <w:keepNext w:val="0"/>
        <w:widowControl w:val="0"/>
        <w:numPr>
          <w:ilvl w:val="0"/>
          <w:numId w:val="10"/>
        </w:numPr>
        <w:tabs>
          <w:tab w:val="left" w:pos="474"/>
        </w:tabs>
        <w:overflowPunct/>
        <w:adjustRightInd/>
        <w:ind w:hanging="362"/>
        <w:jc w:val="left"/>
      </w:pPr>
      <w:r w:rsidRPr="00F42051">
        <w:t>F</w:t>
      </w:r>
      <w:r w:rsidRPr="00A660F3">
        <w:rPr>
          <w:rFonts w:eastAsiaTheme="minorHAnsi"/>
          <w:caps w:val="0"/>
          <w:kern w:val="2"/>
          <w:szCs w:val="24"/>
          <w14:ligatures w14:val="standardContextual"/>
        </w:rPr>
        <w:t xml:space="preserve">inansinių ataskaitų audito tarptautinis reglamentavimas </w:t>
      </w:r>
    </w:p>
    <w:p w14:paraId="7BF824EE" w14:textId="77777777" w:rsidR="00F42051" w:rsidRPr="00F42051" w:rsidRDefault="00F42051" w:rsidP="00F42051">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r w:rsidRPr="00F42051">
        <w:rPr>
          <w:rFonts w:ascii="Times New Roman" w:hAnsi="Times New Roman" w:cs="Times New Roman"/>
          <w:sz w:val="24"/>
          <w:szCs w:val="24"/>
        </w:rPr>
        <w:t>Tarptautinių audito standartų sistema (</w:t>
      </w:r>
      <w:proofErr w:type="spellStart"/>
      <w:r w:rsidRPr="00F42051">
        <w:rPr>
          <w:rFonts w:ascii="Times New Roman" w:hAnsi="Times New Roman" w:cs="Times New Roman"/>
          <w:sz w:val="24"/>
          <w:szCs w:val="24"/>
        </w:rPr>
        <w:t>ISAs</w:t>
      </w:r>
      <w:proofErr w:type="spellEnd"/>
      <w:r w:rsidRPr="00F42051">
        <w:rPr>
          <w:rFonts w:ascii="Times New Roman" w:hAnsi="Times New Roman" w:cs="Times New Roman"/>
          <w:sz w:val="24"/>
          <w:szCs w:val="24"/>
        </w:rPr>
        <w:t>) (</w:t>
      </w:r>
      <w:proofErr w:type="spellStart"/>
      <w:r w:rsidRPr="00F42051">
        <w:rPr>
          <w:rFonts w:ascii="Times New Roman" w:hAnsi="Times New Roman" w:cs="Times New Roman"/>
          <w:sz w:val="24"/>
          <w:szCs w:val="24"/>
        </w:rPr>
        <w:t>sutr</w:t>
      </w:r>
      <w:proofErr w:type="spellEnd"/>
      <w:r w:rsidRPr="00F42051">
        <w:rPr>
          <w:rFonts w:ascii="Times New Roman" w:hAnsi="Times New Roman" w:cs="Times New Roman"/>
          <w:sz w:val="24"/>
          <w:szCs w:val="24"/>
        </w:rPr>
        <w:t>.</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TAS).</w:t>
      </w:r>
    </w:p>
    <w:p w14:paraId="79ADC16F" w14:textId="77777777" w:rsidR="00F42051" w:rsidRPr="00F42051" w:rsidRDefault="00F42051" w:rsidP="00F42051">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r w:rsidRPr="00F42051">
        <w:rPr>
          <w:rFonts w:ascii="Times New Roman" w:hAnsi="Times New Roman" w:cs="Times New Roman"/>
          <w:sz w:val="24"/>
          <w:szCs w:val="24"/>
        </w:rPr>
        <w:t>Tarptautinių audito standartų taikymo</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reikalavimai.</w:t>
      </w:r>
    </w:p>
    <w:p w14:paraId="37AB9AD0" w14:textId="77777777" w:rsidR="00E51AAA" w:rsidRPr="00232F04" w:rsidRDefault="00F42051" w:rsidP="00E51AAA">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r w:rsidRPr="00232F04">
        <w:rPr>
          <w:rFonts w:ascii="Times New Roman" w:hAnsi="Times New Roman" w:cs="Times New Roman"/>
          <w:sz w:val="24"/>
          <w:szCs w:val="24"/>
        </w:rPr>
        <w:t>Tarptautiniai kokybės valdymo standartai (TKVS).</w:t>
      </w:r>
      <w:r w:rsidR="00E51AAA" w:rsidRPr="00232F04">
        <w:rPr>
          <w:rFonts w:ascii="Times New Roman" w:hAnsi="Times New Roman" w:cs="Times New Roman"/>
          <w:sz w:val="24"/>
          <w:szCs w:val="24"/>
        </w:rPr>
        <w:t xml:space="preserve"> </w:t>
      </w:r>
    </w:p>
    <w:p w14:paraId="28061062" w14:textId="1F3B0E98" w:rsidR="00F42051" w:rsidRPr="004C4878" w:rsidRDefault="00F42051" w:rsidP="00E51AAA">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bookmarkStart w:id="0" w:name="_Hlk163039839"/>
      <w:r w:rsidRPr="00232F04">
        <w:rPr>
          <w:rFonts w:ascii="Times New Roman" w:hAnsi="Times New Roman" w:cs="Times New Roman"/>
          <w:sz w:val="24"/>
          <w:szCs w:val="24"/>
        </w:rPr>
        <w:t xml:space="preserve">Tarptautinis </w:t>
      </w:r>
      <w:r w:rsidR="00E51AAA" w:rsidRPr="00232F04">
        <w:rPr>
          <w:rFonts w:ascii="Times New Roman" w:hAnsi="Times New Roman" w:cs="Times New Roman"/>
          <w:sz w:val="24"/>
          <w:szCs w:val="24"/>
        </w:rPr>
        <w:t xml:space="preserve">apskaitos </w:t>
      </w:r>
      <w:r w:rsidRPr="00232F04">
        <w:rPr>
          <w:rFonts w:ascii="Times New Roman" w:hAnsi="Times New Roman" w:cs="Times New Roman"/>
          <w:sz w:val="24"/>
          <w:szCs w:val="24"/>
        </w:rPr>
        <w:t>profesionalų etikos kodeks</w:t>
      </w:r>
      <w:r w:rsidR="00E51AAA" w:rsidRPr="00232F04">
        <w:rPr>
          <w:rFonts w:ascii="Times New Roman" w:hAnsi="Times New Roman" w:cs="Times New Roman"/>
          <w:sz w:val="24"/>
          <w:szCs w:val="24"/>
        </w:rPr>
        <w:t>o vadovas</w:t>
      </w:r>
      <w:r w:rsidRPr="00232F04">
        <w:rPr>
          <w:rFonts w:ascii="Times New Roman" w:hAnsi="Times New Roman" w:cs="Times New Roman"/>
          <w:sz w:val="24"/>
          <w:szCs w:val="24"/>
        </w:rPr>
        <w:t xml:space="preserve">  (toliau – T</w:t>
      </w:r>
      <w:r w:rsidR="00E51AAA" w:rsidRPr="00232F04">
        <w:rPr>
          <w:rFonts w:ascii="Times New Roman" w:hAnsi="Times New Roman" w:cs="Times New Roman"/>
          <w:sz w:val="24"/>
          <w:szCs w:val="24"/>
        </w:rPr>
        <w:t>A</w:t>
      </w:r>
      <w:r w:rsidRPr="00232F04">
        <w:rPr>
          <w:rFonts w:ascii="Times New Roman" w:hAnsi="Times New Roman" w:cs="Times New Roman"/>
          <w:sz w:val="24"/>
          <w:szCs w:val="24"/>
        </w:rPr>
        <w:t>PEK</w:t>
      </w:r>
      <w:r w:rsidR="00E51AAA" w:rsidRPr="00232F04">
        <w:rPr>
          <w:rFonts w:ascii="Times New Roman" w:hAnsi="Times New Roman" w:cs="Times New Roman"/>
          <w:sz w:val="24"/>
          <w:szCs w:val="24"/>
        </w:rPr>
        <w:t>V</w:t>
      </w:r>
      <w:bookmarkEnd w:id="0"/>
      <w:r w:rsidRPr="00232F04">
        <w:rPr>
          <w:rFonts w:ascii="Times New Roman" w:hAnsi="Times New Roman" w:cs="Times New Roman"/>
          <w:sz w:val="24"/>
          <w:szCs w:val="24"/>
        </w:rPr>
        <w:t>,</w:t>
      </w:r>
      <w:r w:rsidRPr="004C4878">
        <w:rPr>
          <w:rFonts w:ascii="Times New Roman" w:hAnsi="Times New Roman" w:cs="Times New Roman"/>
          <w:sz w:val="24"/>
          <w:szCs w:val="24"/>
        </w:rPr>
        <w:t xml:space="preserve"> </w:t>
      </w:r>
      <w:r w:rsidR="00E51AAA" w:rsidRPr="004C4878">
        <w:rPr>
          <w:rFonts w:ascii="Times New Roman" w:hAnsi="Times New Roman" w:cs="Times New Roman"/>
          <w:sz w:val="24"/>
          <w:szCs w:val="24"/>
        </w:rPr>
        <w:t xml:space="preserve">1 </w:t>
      </w:r>
      <w:r w:rsidRPr="004C4878">
        <w:rPr>
          <w:rFonts w:ascii="Times New Roman" w:hAnsi="Times New Roman" w:cs="Times New Roman"/>
          <w:sz w:val="24"/>
          <w:szCs w:val="24"/>
        </w:rPr>
        <w:t xml:space="preserve">ir </w:t>
      </w:r>
      <w:r w:rsidR="00E51AAA" w:rsidRPr="004C4878">
        <w:rPr>
          <w:rFonts w:ascii="Times New Roman" w:hAnsi="Times New Roman" w:cs="Times New Roman"/>
          <w:sz w:val="24"/>
          <w:szCs w:val="24"/>
        </w:rPr>
        <w:t xml:space="preserve">2 </w:t>
      </w:r>
      <w:r w:rsidRPr="004C4878">
        <w:rPr>
          <w:rFonts w:ascii="Times New Roman" w:hAnsi="Times New Roman" w:cs="Times New Roman"/>
          <w:sz w:val="24"/>
          <w:szCs w:val="24"/>
        </w:rPr>
        <w:t>dalys) pagrindinės</w:t>
      </w:r>
      <w:r w:rsidRPr="004C4878">
        <w:rPr>
          <w:rFonts w:ascii="Times New Roman" w:hAnsi="Times New Roman" w:cs="Times New Roman"/>
          <w:spacing w:val="-1"/>
          <w:sz w:val="24"/>
          <w:szCs w:val="24"/>
        </w:rPr>
        <w:t xml:space="preserve"> </w:t>
      </w:r>
      <w:r w:rsidRPr="004C4878">
        <w:rPr>
          <w:rFonts w:ascii="Times New Roman" w:hAnsi="Times New Roman" w:cs="Times New Roman"/>
          <w:sz w:val="24"/>
          <w:szCs w:val="24"/>
        </w:rPr>
        <w:t>nuostatos.</w:t>
      </w:r>
    </w:p>
    <w:p w14:paraId="0BAF3C4C" w14:textId="71A1BC6B" w:rsidR="00F42051" w:rsidRPr="004C4878" w:rsidRDefault="00F42051" w:rsidP="00F42051">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r w:rsidRPr="00F42051">
        <w:rPr>
          <w:rFonts w:ascii="Times New Roman" w:hAnsi="Times New Roman" w:cs="Times New Roman"/>
          <w:sz w:val="24"/>
          <w:szCs w:val="24"/>
        </w:rPr>
        <w:t>Tarptautinė buhalterių federacija</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(IFAC</w:t>
      </w:r>
      <w:r w:rsidRPr="004C4878">
        <w:rPr>
          <w:rFonts w:ascii="Times New Roman" w:hAnsi="Times New Roman" w:cs="Times New Roman"/>
          <w:sz w:val="24"/>
          <w:szCs w:val="24"/>
        </w:rPr>
        <w:t>)</w:t>
      </w:r>
      <w:r w:rsidR="0035223A" w:rsidRPr="004C4878">
        <w:rPr>
          <w:rFonts w:ascii="Times New Roman" w:hAnsi="Times New Roman" w:cs="Times New Roman"/>
          <w:sz w:val="24"/>
          <w:szCs w:val="24"/>
        </w:rPr>
        <w:t xml:space="preserve"> (</w:t>
      </w:r>
      <w:proofErr w:type="spellStart"/>
      <w:r w:rsidR="0035223A" w:rsidRPr="004C4878">
        <w:rPr>
          <w:rFonts w:ascii="Times New Roman" w:hAnsi="Times New Roman" w:cs="Times New Roman"/>
          <w:sz w:val="24"/>
          <w:szCs w:val="24"/>
        </w:rPr>
        <w:t>sutr</w:t>
      </w:r>
      <w:proofErr w:type="spellEnd"/>
      <w:r w:rsidR="0035223A" w:rsidRPr="004C4878">
        <w:rPr>
          <w:rFonts w:ascii="Times New Roman" w:hAnsi="Times New Roman" w:cs="Times New Roman"/>
          <w:sz w:val="24"/>
          <w:szCs w:val="24"/>
        </w:rPr>
        <w:t>. TBF)</w:t>
      </w:r>
      <w:r w:rsidR="00AE3648" w:rsidRPr="004C4878">
        <w:rPr>
          <w:rFonts w:ascii="Times New Roman" w:hAnsi="Times New Roman" w:cs="Times New Roman"/>
          <w:sz w:val="24"/>
          <w:szCs w:val="24"/>
        </w:rPr>
        <w:t xml:space="preserve">, jos </w:t>
      </w:r>
      <w:r w:rsidR="0035223A" w:rsidRPr="004C4878">
        <w:rPr>
          <w:rFonts w:ascii="Times New Roman" w:hAnsi="Times New Roman" w:cs="Times New Roman"/>
          <w:sz w:val="24"/>
          <w:szCs w:val="24"/>
        </w:rPr>
        <w:t>tikslas</w:t>
      </w:r>
      <w:r w:rsidRPr="004C4878">
        <w:rPr>
          <w:rFonts w:ascii="Times New Roman" w:hAnsi="Times New Roman" w:cs="Times New Roman"/>
          <w:sz w:val="24"/>
          <w:szCs w:val="24"/>
        </w:rPr>
        <w:t>.</w:t>
      </w:r>
    </w:p>
    <w:p w14:paraId="5CA8E807" w14:textId="013B488D" w:rsidR="00F42051" w:rsidRPr="004C4878" w:rsidRDefault="00F42051" w:rsidP="00F42051">
      <w:pPr>
        <w:pStyle w:val="ListParagraph"/>
        <w:widowControl w:val="0"/>
        <w:numPr>
          <w:ilvl w:val="1"/>
          <w:numId w:val="10"/>
        </w:numPr>
        <w:tabs>
          <w:tab w:val="left" w:pos="1266"/>
        </w:tabs>
        <w:autoSpaceDE w:val="0"/>
        <w:autoSpaceDN w:val="0"/>
        <w:spacing w:after="0" w:line="240" w:lineRule="auto"/>
        <w:ind w:hanging="433"/>
        <w:contextualSpacing w:val="0"/>
        <w:rPr>
          <w:rFonts w:ascii="Times New Roman" w:hAnsi="Times New Roman" w:cs="Times New Roman"/>
          <w:sz w:val="24"/>
          <w:szCs w:val="24"/>
        </w:rPr>
      </w:pPr>
      <w:r w:rsidRPr="00F42051">
        <w:rPr>
          <w:rFonts w:ascii="Times New Roman" w:hAnsi="Times New Roman" w:cs="Times New Roman"/>
          <w:sz w:val="24"/>
          <w:szCs w:val="24"/>
        </w:rPr>
        <w:t>Tarptautinė audito ir užtikrinimo standartų valdyba</w:t>
      </w:r>
      <w:r w:rsidRPr="00F42051">
        <w:rPr>
          <w:rFonts w:ascii="Times New Roman" w:hAnsi="Times New Roman" w:cs="Times New Roman"/>
          <w:spacing w:val="-3"/>
          <w:sz w:val="24"/>
          <w:szCs w:val="24"/>
        </w:rPr>
        <w:t xml:space="preserve"> </w:t>
      </w:r>
      <w:r w:rsidRPr="00F42051">
        <w:rPr>
          <w:rFonts w:ascii="Times New Roman" w:hAnsi="Times New Roman" w:cs="Times New Roman"/>
          <w:sz w:val="24"/>
          <w:szCs w:val="24"/>
        </w:rPr>
        <w:t>(IAASB)</w:t>
      </w:r>
      <w:r w:rsidR="00F66002">
        <w:rPr>
          <w:rFonts w:ascii="Times New Roman" w:hAnsi="Times New Roman" w:cs="Times New Roman"/>
          <w:sz w:val="24"/>
          <w:szCs w:val="24"/>
        </w:rPr>
        <w:t xml:space="preserve"> </w:t>
      </w:r>
      <w:r w:rsidR="00F66002" w:rsidRPr="004C4878">
        <w:rPr>
          <w:rFonts w:ascii="Times New Roman" w:hAnsi="Times New Roman" w:cs="Times New Roman"/>
          <w:sz w:val="24"/>
          <w:szCs w:val="24"/>
        </w:rPr>
        <w:t>(</w:t>
      </w:r>
      <w:proofErr w:type="spellStart"/>
      <w:r w:rsidR="00F66002" w:rsidRPr="004C4878">
        <w:rPr>
          <w:rFonts w:ascii="Times New Roman" w:hAnsi="Times New Roman" w:cs="Times New Roman"/>
          <w:sz w:val="24"/>
          <w:szCs w:val="24"/>
        </w:rPr>
        <w:t>sutr</w:t>
      </w:r>
      <w:proofErr w:type="spellEnd"/>
      <w:r w:rsidR="00F66002" w:rsidRPr="004C4878">
        <w:rPr>
          <w:rFonts w:ascii="Times New Roman" w:hAnsi="Times New Roman" w:cs="Times New Roman"/>
          <w:sz w:val="24"/>
          <w:szCs w:val="24"/>
        </w:rPr>
        <w:t xml:space="preserve">. TAUSV), </w:t>
      </w:r>
      <w:r w:rsidR="0035223A" w:rsidRPr="004C4878">
        <w:rPr>
          <w:rFonts w:ascii="Times New Roman" w:hAnsi="Times New Roman" w:cs="Times New Roman"/>
          <w:sz w:val="24"/>
          <w:szCs w:val="24"/>
        </w:rPr>
        <w:t>jos tikslas</w:t>
      </w:r>
      <w:r w:rsidRPr="004C4878">
        <w:rPr>
          <w:rFonts w:ascii="Times New Roman" w:hAnsi="Times New Roman" w:cs="Times New Roman"/>
          <w:sz w:val="24"/>
          <w:szCs w:val="24"/>
        </w:rPr>
        <w:t>.</w:t>
      </w:r>
    </w:p>
    <w:p w14:paraId="53DB863A" w14:textId="77777777" w:rsidR="00352296" w:rsidRDefault="00352296" w:rsidP="00DF5E29">
      <w:pPr>
        <w:pStyle w:val="NoSpacing"/>
      </w:pPr>
    </w:p>
    <w:p w14:paraId="2B0DD29C" w14:textId="16875477"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w:t>
      </w:r>
      <w:r w:rsidRPr="00352296">
        <w:rPr>
          <w:rFonts w:ascii="Times New Roman" w:hAnsi="Times New Roman" w:cs="Times New Roman"/>
          <w:i/>
          <w:iCs/>
          <w:sz w:val="24"/>
          <w:szCs w:val="24"/>
        </w:rPr>
        <w:t xml:space="preserve">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56DA4C21" w14:textId="77777777" w:rsidR="00F42051" w:rsidRPr="00F42051" w:rsidRDefault="00F42051" w:rsidP="00DF5E29">
      <w:pPr>
        <w:pStyle w:val="NoSpacing"/>
      </w:pPr>
    </w:p>
    <w:p w14:paraId="0FA763EF" w14:textId="77777777" w:rsidR="00F42051" w:rsidRPr="00F42051" w:rsidRDefault="00F42051" w:rsidP="00A660F3">
      <w:pPr>
        <w:pStyle w:val="ListParagraph"/>
        <w:widowControl w:val="0"/>
        <w:numPr>
          <w:ilvl w:val="0"/>
          <w:numId w:val="10"/>
        </w:numPr>
        <w:autoSpaceDE w:val="0"/>
        <w:autoSpaceDN w:val="0"/>
        <w:spacing w:after="0" w:line="240" w:lineRule="auto"/>
        <w:contextualSpacing w:val="0"/>
      </w:pPr>
      <w:r w:rsidRPr="00A660F3">
        <w:rPr>
          <w:rFonts w:ascii="Times New Roman" w:hAnsi="Times New Roman" w:cs="Times New Roman"/>
          <w:b/>
          <w:bCs/>
          <w:sz w:val="24"/>
          <w:szCs w:val="24"/>
        </w:rPr>
        <w:t>Finansinių ataskaitų audito reglamentavimas ES ir Lietuvoje</w:t>
      </w:r>
    </w:p>
    <w:p w14:paraId="23B1886A" w14:textId="77777777" w:rsidR="00F42051" w:rsidRPr="00F42051" w:rsidRDefault="00F42051" w:rsidP="00F42051">
      <w:pPr>
        <w:pStyle w:val="ListParagraph"/>
        <w:widowControl w:val="0"/>
        <w:numPr>
          <w:ilvl w:val="1"/>
          <w:numId w:val="10"/>
        </w:numPr>
        <w:tabs>
          <w:tab w:val="left" w:pos="567"/>
        </w:tabs>
        <w:autoSpaceDE w:val="0"/>
        <w:autoSpaceDN w:val="0"/>
        <w:spacing w:after="0" w:line="240" w:lineRule="auto"/>
        <w:ind w:left="905" w:hanging="763"/>
        <w:contextualSpacing w:val="0"/>
        <w:jc w:val="both"/>
        <w:rPr>
          <w:rFonts w:ascii="Times New Roman" w:hAnsi="Times New Roman" w:cs="Times New Roman"/>
          <w:sz w:val="24"/>
          <w:szCs w:val="24"/>
        </w:rPr>
      </w:pPr>
      <w:r w:rsidRPr="00F42051">
        <w:rPr>
          <w:rFonts w:ascii="Times New Roman" w:hAnsi="Times New Roman" w:cs="Times New Roman"/>
          <w:sz w:val="24"/>
          <w:szCs w:val="24"/>
        </w:rPr>
        <w:t>Lietuvos Respublikos finansinių ataskaitų audito</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45CB9832" w14:textId="1BAC17AD" w:rsidR="00F42051" w:rsidRPr="00322D7F" w:rsidRDefault="00F42051" w:rsidP="00606D38">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322D7F">
        <w:rPr>
          <w:rFonts w:ascii="Times New Roman" w:hAnsi="Times New Roman" w:cs="Times New Roman"/>
          <w:sz w:val="24"/>
          <w:szCs w:val="24"/>
          <w:lang w:eastAsia="lt-LT"/>
        </w:rPr>
        <w:t>2014 m. balandžio 16 d. Europos Parlamento ir Tarybos reglamento (ES) Nr. 537/2014 dėl konkrečių</w:t>
      </w:r>
      <w:r w:rsidR="00322D7F">
        <w:rPr>
          <w:rFonts w:ascii="Times New Roman" w:hAnsi="Times New Roman" w:cs="Times New Roman"/>
          <w:sz w:val="24"/>
          <w:szCs w:val="24"/>
          <w:lang w:eastAsia="lt-LT"/>
        </w:rPr>
        <w:t xml:space="preserve"> </w:t>
      </w:r>
      <w:r w:rsidRPr="00322D7F">
        <w:rPr>
          <w:rFonts w:ascii="Times New Roman" w:hAnsi="Times New Roman" w:cs="Times New Roman"/>
          <w:sz w:val="24"/>
          <w:szCs w:val="24"/>
          <w:lang w:eastAsia="lt-LT"/>
        </w:rPr>
        <w:t>viešojo intereso įmonių teisės aktų nustatyto audito reikalavimų.</w:t>
      </w:r>
    </w:p>
    <w:p w14:paraId="7CE92D22" w14:textId="3403371D" w:rsidR="00F42051" w:rsidRPr="00322D7F" w:rsidRDefault="00F42051" w:rsidP="004279A4">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322D7F">
        <w:rPr>
          <w:rFonts w:ascii="Times New Roman" w:hAnsi="Times New Roman" w:cs="Times New Roman"/>
          <w:sz w:val="24"/>
          <w:szCs w:val="24"/>
          <w:lang w:eastAsia="lt-LT"/>
        </w:rPr>
        <w:t>Viešojo intereso įmonių auditas. Papildomi reikalavimai auditoriams ir audito įmonėms, atliekantiems</w:t>
      </w:r>
      <w:r w:rsidR="00322D7F">
        <w:rPr>
          <w:rFonts w:ascii="Times New Roman" w:hAnsi="Times New Roman" w:cs="Times New Roman"/>
          <w:sz w:val="24"/>
          <w:szCs w:val="24"/>
          <w:lang w:eastAsia="lt-LT"/>
        </w:rPr>
        <w:t xml:space="preserve"> </w:t>
      </w:r>
      <w:r w:rsidRPr="00322D7F">
        <w:rPr>
          <w:rFonts w:ascii="Times New Roman" w:hAnsi="Times New Roman" w:cs="Times New Roman"/>
          <w:sz w:val="24"/>
          <w:szCs w:val="24"/>
          <w:lang w:eastAsia="lt-LT"/>
        </w:rPr>
        <w:t>viešojo intereso įmonių auditą. Reikalavimai audito komitetui ir audito įmonės nepriklausomumui. Audito ataskaitos rengimas ir teikimas atliekant viešojo intereso įmonių auditą.</w:t>
      </w:r>
    </w:p>
    <w:p w14:paraId="02869718" w14:textId="77777777" w:rsidR="00DF5E29" w:rsidRDefault="00DF5E29" w:rsidP="00DF5E29">
      <w:pPr>
        <w:pStyle w:val="NoSpacing"/>
      </w:pPr>
    </w:p>
    <w:p w14:paraId="1BFB2A06" w14:textId="43A5C290" w:rsidR="00352296" w:rsidRPr="00352296" w:rsidRDefault="00352296" w:rsidP="00352296">
      <w:pPr>
        <w:tabs>
          <w:tab w:val="left" w:pos="0"/>
        </w:tabs>
        <w:spacing w:line="280" w:lineRule="atLeast"/>
        <w:jc w:val="both"/>
        <w:rPr>
          <w:rFonts w:ascii="Times New Roman" w:hAnsi="Times New Roman" w:cs="Times New Roman"/>
          <w:i/>
          <w:iCs/>
          <w:sz w:val="24"/>
          <w:szCs w:val="24"/>
        </w:rPr>
      </w:pPr>
      <w:r w:rsidRPr="00352296">
        <w:rPr>
          <w:rFonts w:ascii="Times New Roman" w:hAnsi="Times New Roman" w:cs="Times New Roman"/>
          <w:i/>
          <w:iCs/>
          <w:sz w:val="24"/>
          <w:szCs w:val="24"/>
        </w:rPr>
        <w:t>2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187563EB" w14:textId="77777777" w:rsidR="00F42051" w:rsidRPr="00F42051" w:rsidRDefault="00F42051" w:rsidP="00DF5E29">
      <w:pPr>
        <w:pStyle w:val="NoSpacing"/>
      </w:pPr>
    </w:p>
    <w:p w14:paraId="6A86FDDE" w14:textId="77777777" w:rsidR="00F42051" w:rsidRPr="00A660F3" w:rsidRDefault="00F42051" w:rsidP="00A660F3">
      <w:pPr>
        <w:pStyle w:val="ListParagraph"/>
        <w:widowControl w:val="0"/>
        <w:numPr>
          <w:ilvl w:val="0"/>
          <w:numId w:val="10"/>
        </w:numPr>
        <w:autoSpaceDE w:val="0"/>
        <w:autoSpaceDN w:val="0"/>
        <w:spacing w:after="0" w:line="240" w:lineRule="auto"/>
        <w:contextualSpacing w:val="0"/>
        <w:rPr>
          <w:rFonts w:ascii="Times New Roman" w:hAnsi="Times New Roman" w:cs="Times New Roman"/>
          <w:b/>
          <w:sz w:val="24"/>
          <w:szCs w:val="24"/>
        </w:rPr>
      </w:pPr>
      <w:r w:rsidRPr="00A660F3">
        <w:rPr>
          <w:rFonts w:ascii="Times New Roman" w:hAnsi="Times New Roman" w:cs="Times New Roman"/>
          <w:b/>
          <w:bCs/>
          <w:sz w:val="24"/>
          <w:szCs w:val="24"/>
        </w:rPr>
        <w:t>Audito</w:t>
      </w:r>
      <w:r w:rsidRPr="00A660F3">
        <w:rPr>
          <w:rFonts w:ascii="Times New Roman" w:hAnsi="Times New Roman" w:cs="Times New Roman"/>
          <w:b/>
          <w:sz w:val="24"/>
          <w:szCs w:val="24"/>
        </w:rPr>
        <w:t xml:space="preserve"> atlikimas pagal tarptautinius audito standartus </w:t>
      </w:r>
    </w:p>
    <w:p w14:paraId="57C62323" w14:textId="77777777" w:rsidR="00F42051" w:rsidRPr="00F42051" w:rsidRDefault="00F42051" w:rsidP="00F42051">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lang w:eastAsia="lt-LT"/>
        </w:rPr>
        <w:t>Finansinių ataskaitų auditas, bendrieji auditoriaus tikslai, audito apimtis ir bendrieji principai.</w:t>
      </w:r>
    </w:p>
    <w:p w14:paraId="673EC85C" w14:textId="77777777" w:rsidR="00F42051" w:rsidRPr="00F42051" w:rsidRDefault="00F42051" w:rsidP="00F42051">
      <w:pPr>
        <w:pStyle w:val="ListParagraph"/>
        <w:widowControl w:val="0"/>
        <w:numPr>
          <w:ilvl w:val="1"/>
          <w:numId w:val="10"/>
        </w:numPr>
        <w:autoSpaceDE w:val="0"/>
        <w:autoSpaceDN w:val="0"/>
        <w:spacing w:before="1" w:after="0" w:line="240" w:lineRule="auto"/>
        <w:ind w:left="567" w:hanging="425"/>
        <w:contextualSpacing w:val="0"/>
        <w:rPr>
          <w:rFonts w:ascii="Times New Roman" w:hAnsi="Times New Roman" w:cs="Times New Roman"/>
          <w:sz w:val="24"/>
          <w:szCs w:val="24"/>
        </w:rPr>
      </w:pPr>
      <w:r w:rsidRPr="00F42051">
        <w:rPr>
          <w:rFonts w:ascii="Times New Roman" w:hAnsi="Times New Roman" w:cs="Times New Roman"/>
          <w:sz w:val="24"/>
          <w:szCs w:val="24"/>
        </w:rPr>
        <w:t>Finansinių ataskaitų auditui taikomi profesinės etikos</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reikalavimai.</w:t>
      </w:r>
    </w:p>
    <w:p w14:paraId="6E9958AC" w14:textId="77777777" w:rsidR="00F42051" w:rsidRPr="00F42051" w:rsidRDefault="00F42051" w:rsidP="00F42051">
      <w:pPr>
        <w:pStyle w:val="ListParagraph"/>
        <w:widowControl w:val="0"/>
        <w:numPr>
          <w:ilvl w:val="1"/>
          <w:numId w:val="10"/>
        </w:numPr>
        <w:autoSpaceDE w:val="0"/>
        <w:autoSpaceDN w:val="0"/>
        <w:spacing w:after="0" w:line="240" w:lineRule="auto"/>
        <w:ind w:left="567" w:hanging="425"/>
        <w:contextualSpacing w:val="0"/>
        <w:rPr>
          <w:rFonts w:ascii="Times New Roman" w:hAnsi="Times New Roman" w:cs="Times New Roman"/>
          <w:sz w:val="24"/>
          <w:szCs w:val="24"/>
        </w:rPr>
      </w:pPr>
      <w:r w:rsidRPr="00F42051">
        <w:rPr>
          <w:rFonts w:ascii="Times New Roman" w:hAnsi="Times New Roman" w:cs="Times New Roman"/>
          <w:sz w:val="24"/>
          <w:szCs w:val="24"/>
        </w:rPr>
        <w:t>Susitarimas dėl audito užduočių</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sąlygų.</w:t>
      </w:r>
    </w:p>
    <w:p w14:paraId="0BEBA3DE" w14:textId="77777777" w:rsidR="00F42051" w:rsidRPr="00F42051" w:rsidRDefault="00F42051" w:rsidP="00F42051">
      <w:pPr>
        <w:pStyle w:val="ListParagraph"/>
        <w:widowControl w:val="0"/>
        <w:numPr>
          <w:ilvl w:val="1"/>
          <w:numId w:val="10"/>
        </w:numPr>
        <w:autoSpaceDE w:val="0"/>
        <w:autoSpaceDN w:val="0"/>
        <w:spacing w:after="0" w:line="240" w:lineRule="auto"/>
        <w:ind w:left="567" w:hanging="425"/>
        <w:contextualSpacing w:val="0"/>
        <w:rPr>
          <w:rFonts w:ascii="Times New Roman" w:hAnsi="Times New Roman" w:cs="Times New Roman"/>
          <w:sz w:val="24"/>
          <w:szCs w:val="24"/>
        </w:rPr>
      </w:pPr>
      <w:r w:rsidRPr="00F42051">
        <w:rPr>
          <w:rFonts w:ascii="Times New Roman" w:hAnsi="Times New Roman" w:cs="Times New Roman"/>
          <w:sz w:val="24"/>
          <w:szCs w:val="24"/>
        </w:rPr>
        <w:t>Finansinių ataskaitų audito kokybės valdymas.</w:t>
      </w:r>
    </w:p>
    <w:p w14:paraId="69FA25FB" w14:textId="77777777" w:rsidR="00F42051" w:rsidRPr="00F42051" w:rsidRDefault="00F42051" w:rsidP="00F42051">
      <w:pPr>
        <w:pStyle w:val="ListParagraph"/>
        <w:widowControl w:val="0"/>
        <w:numPr>
          <w:ilvl w:val="1"/>
          <w:numId w:val="10"/>
        </w:numPr>
        <w:autoSpaceDE w:val="0"/>
        <w:autoSpaceDN w:val="0"/>
        <w:spacing w:after="0" w:line="240" w:lineRule="auto"/>
        <w:ind w:left="567" w:hanging="425"/>
        <w:contextualSpacing w:val="0"/>
        <w:rPr>
          <w:rFonts w:ascii="Times New Roman" w:hAnsi="Times New Roman" w:cs="Times New Roman"/>
          <w:sz w:val="24"/>
          <w:szCs w:val="24"/>
        </w:rPr>
      </w:pPr>
      <w:r w:rsidRPr="00F42051">
        <w:rPr>
          <w:rFonts w:ascii="Times New Roman" w:hAnsi="Times New Roman" w:cs="Times New Roman"/>
          <w:sz w:val="24"/>
          <w:szCs w:val="24"/>
        </w:rPr>
        <w:t>Įstatymų ir teisės aktų įvertinimas, atliekant finansinių ataskaitų auditą.</w:t>
      </w:r>
    </w:p>
    <w:p w14:paraId="3C900013" w14:textId="4D866A73" w:rsidR="00F42051" w:rsidRDefault="00F42051" w:rsidP="00F42051">
      <w:pPr>
        <w:pStyle w:val="ListParagraph"/>
        <w:ind w:left="473"/>
        <w:jc w:val="both"/>
        <w:rPr>
          <w:rFonts w:ascii="Times New Roman" w:hAnsi="Times New Roman" w:cs="Times New Roman"/>
          <w:b/>
          <w:i/>
          <w:iCs/>
          <w:sz w:val="24"/>
          <w:szCs w:val="24"/>
        </w:rPr>
      </w:pPr>
      <w:r w:rsidRPr="00F42051">
        <w:rPr>
          <w:rFonts w:ascii="Times New Roman" w:hAnsi="Times New Roman" w:cs="Times New Roman"/>
          <w:b/>
          <w:i/>
          <w:iCs/>
          <w:sz w:val="24"/>
          <w:szCs w:val="24"/>
        </w:rPr>
        <w:t xml:space="preserve">Pagrindiniai šaltiniai: 200, 210, 220, 250 ir susiję TAS, </w:t>
      </w:r>
      <w:r w:rsidRPr="00232F04">
        <w:rPr>
          <w:rFonts w:ascii="Times New Roman" w:hAnsi="Times New Roman" w:cs="Times New Roman"/>
          <w:b/>
          <w:i/>
          <w:iCs/>
          <w:sz w:val="24"/>
          <w:szCs w:val="24"/>
        </w:rPr>
        <w:t>T</w:t>
      </w:r>
      <w:r w:rsidR="00E51AAA" w:rsidRPr="00232F04">
        <w:rPr>
          <w:rFonts w:ascii="Times New Roman" w:hAnsi="Times New Roman" w:cs="Times New Roman"/>
          <w:b/>
          <w:i/>
          <w:iCs/>
          <w:sz w:val="24"/>
          <w:szCs w:val="24"/>
        </w:rPr>
        <w:t>A</w:t>
      </w:r>
      <w:r w:rsidRPr="00232F04">
        <w:rPr>
          <w:rFonts w:ascii="Times New Roman" w:hAnsi="Times New Roman" w:cs="Times New Roman"/>
          <w:b/>
          <w:i/>
          <w:iCs/>
          <w:sz w:val="24"/>
          <w:szCs w:val="24"/>
        </w:rPr>
        <w:t>PEK</w:t>
      </w:r>
      <w:r w:rsidR="00E51AAA" w:rsidRPr="00232F04">
        <w:rPr>
          <w:rFonts w:ascii="Times New Roman" w:hAnsi="Times New Roman" w:cs="Times New Roman"/>
          <w:b/>
          <w:i/>
          <w:iCs/>
          <w:sz w:val="24"/>
          <w:szCs w:val="24"/>
        </w:rPr>
        <w:t>V</w:t>
      </w:r>
      <w:r w:rsidRPr="004C4878">
        <w:rPr>
          <w:rFonts w:ascii="Times New Roman" w:hAnsi="Times New Roman" w:cs="Times New Roman"/>
          <w:b/>
          <w:i/>
          <w:iCs/>
          <w:sz w:val="24"/>
          <w:szCs w:val="24"/>
        </w:rPr>
        <w:t xml:space="preserve"> </w:t>
      </w:r>
    </w:p>
    <w:p w14:paraId="39B43EC9" w14:textId="4E14342B"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3</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7B5FB656" w14:textId="77777777" w:rsidR="00F42051" w:rsidRPr="00F42051" w:rsidRDefault="00F42051" w:rsidP="00DF5E29">
      <w:pPr>
        <w:pStyle w:val="NoSpacing"/>
      </w:pPr>
    </w:p>
    <w:p w14:paraId="21E2EE7D" w14:textId="77777777" w:rsidR="00F42051" w:rsidRPr="00F42051" w:rsidRDefault="00F42051" w:rsidP="00F42051">
      <w:pPr>
        <w:pStyle w:val="ListParagraph"/>
        <w:widowControl w:val="0"/>
        <w:numPr>
          <w:ilvl w:val="0"/>
          <w:numId w:val="10"/>
        </w:numPr>
        <w:autoSpaceDE w:val="0"/>
        <w:autoSpaceDN w:val="0"/>
        <w:spacing w:after="0" w:line="240" w:lineRule="auto"/>
        <w:contextualSpacing w:val="0"/>
        <w:rPr>
          <w:rFonts w:ascii="Times New Roman" w:hAnsi="Times New Roman" w:cs="Times New Roman"/>
          <w:b/>
          <w:bCs/>
          <w:sz w:val="24"/>
          <w:szCs w:val="24"/>
        </w:rPr>
      </w:pPr>
      <w:r w:rsidRPr="00F42051">
        <w:rPr>
          <w:rFonts w:ascii="Times New Roman" w:hAnsi="Times New Roman" w:cs="Times New Roman"/>
          <w:b/>
          <w:bCs/>
          <w:sz w:val="24"/>
          <w:szCs w:val="24"/>
        </w:rPr>
        <w:t xml:space="preserve">Finansinių ataskaitų audito planavimas </w:t>
      </w:r>
    </w:p>
    <w:p w14:paraId="19E404F5" w14:textId="77777777" w:rsidR="00F42051" w:rsidRPr="00F42051" w:rsidRDefault="00F42051" w:rsidP="00F42051">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F42051">
        <w:rPr>
          <w:rFonts w:ascii="Times New Roman" w:hAnsi="Times New Roman" w:cs="Times New Roman"/>
          <w:sz w:val="24"/>
          <w:szCs w:val="24"/>
          <w:lang w:eastAsia="lt-LT"/>
        </w:rPr>
        <w:t xml:space="preserve">Audito planavimo procesas, etapai. </w:t>
      </w:r>
    </w:p>
    <w:p w14:paraId="5B9EF2C9" w14:textId="77777777" w:rsidR="00F42051" w:rsidRPr="00F42051" w:rsidRDefault="00F42051" w:rsidP="00F42051">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F42051">
        <w:rPr>
          <w:rFonts w:ascii="Times New Roman" w:hAnsi="Times New Roman" w:cs="Times New Roman"/>
          <w:sz w:val="24"/>
          <w:szCs w:val="24"/>
          <w:lang w:eastAsia="lt-LT"/>
        </w:rPr>
        <w:t>Planavimo darbai.</w:t>
      </w:r>
    </w:p>
    <w:p w14:paraId="7BD4E34E" w14:textId="77777777" w:rsidR="00F42051" w:rsidRPr="00F42051" w:rsidRDefault="00F42051" w:rsidP="00F42051">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F42051">
        <w:rPr>
          <w:rFonts w:ascii="Times New Roman" w:hAnsi="Times New Roman" w:cs="Times New Roman"/>
          <w:sz w:val="24"/>
          <w:szCs w:val="24"/>
          <w:lang w:eastAsia="lt-LT"/>
        </w:rPr>
        <w:t>Už valdymą atsakingų asmenų ir vadovybės informavimas.</w:t>
      </w:r>
    </w:p>
    <w:p w14:paraId="312122D2" w14:textId="77777777" w:rsidR="00F42051" w:rsidRPr="00F42051" w:rsidRDefault="00F42051" w:rsidP="00F42051">
      <w:pPr>
        <w:pStyle w:val="ListParagraph"/>
        <w:widowControl w:val="0"/>
        <w:numPr>
          <w:ilvl w:val="1"/>
          <w:numId w:val="10"/>
        </w:numPr>
        <w:autoSpaceDE w:val="0"/>
        <w:autoSpaceDN w:val="0"/>
        <w:spacing w:before="1" w:after="0" w:line="240" w:lineRule="auto"/>
        <w:contextualSpacing w:val="0"/>
        <w:rPr>
          <w:rFonts w:ascii="Times New Roman" w:hAnsi="Times New Roman" w:cs="Times New Roman"/>
          <w:sz w:val="24"/>
          <w:szCs w:val="24"/>
          <w:lang w:eastAsia="lt-LT"/>
        </w:rPr>
      </w:pPr>
      <w:r w:rsidRPr="00F42051">
        <w:rPr>
          <w:rFonts w:ascii="Times New Roman" w:hAnsi="Times New Roman" w:cs="Times New Roman"/>
          <w:sz w:val="24"/>
          <w:szCs w:val="24"/>
          <w:lang w:eastAsia="lt-LT"/>
        </w:rPr>
        <w:t>Auditoriaus eksperto darbo naudojimas</w:t>
      </w:r>
    </w:p>
    <w:p w14:paraId="5F4192F3" w14:textId="77777777" w:rsid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300, 260, 265, 620 ir susiję TAS</w:t>
      </w:r>
    </w:p>
    <w:p w14:paraId="47F5283B" w14:textId="521098B6"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4</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71AF6B1C" w14:textId="77777777" w:rsidR="00F42051" w:rsidRPr="00F42051" w:rsidRDefault="00F42051" w:rsidP="00F42051">
      <w:pPr>
        <w:ind w:firstLine="472"/>
        <w:jc w:val="both"/>
        <w:rPr>
          <w:rFonts w:ascii="Times New Roman" w:hAnsi="Times New Roman" w:cs="Times New Roman"/>
          <w:b/>
          <w:i/>
          <w:iCs/>
          <w:sz w:val="24"/>
          <w:szCs w:val="24"/>
        </w:rPr>
      </w:pPr>
    </w:p>
    <w:p w14:paraId="71AD1485" w14:textId="77777777" w:rsidR="00F42051" w:rsidRPr="00A660F3" w:rsidRDefault="00F42051" w:rsidP="00F42051">
      <w:pPr>
        <w:pStyle w:val="Heading1"/>
        <w:keepNext w:val="0"/>
        <w:widowControl w:val="0"/>
        <w:numPr>
          <w:ilvl w:val="0"/>
          <w:numId w:val="10"/>
        </w:numPr>
        <w:tabs>
          <w:tab w:val="left" w:pos="474"/>
        </w:tabs>
        <w:overflowPunct/>
        <w:adjustRightInd/>
        <w:jc w:val="left"/>
        <w:rPr>
          <w:rFonts w:eastAsiaTheme="minorHAnsi"/>
          <w:caps w:val="0"/>
          <w:kern w:val="2"/>
          <w:szCs w:val="24"/>
          <w14:ligatures w14:val="standardContextual"/>
        </w:rPr>
      </w:pPr>
      <w:r w:rsidRPr="00A660F3">
        <w:rPr>
          <w:rFonts w:eastAsiaTheme="minorHAnsi"/>
          <w:caps w:val="0"/>
          <w:kern w:val="2"/>
          <w:szCs w:val="24"/>
          <w14:ligatures w14:val="standardContextual"/>
        </w:rPr>
        <w:t>Audito dokumentavimas</w:t>
      </w:r>
    </w:p>
    <w:p w14:paraId="17F91C31"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Audito dokumentų rengimas ir</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saugojimas.</w:t>
      </w:r>
    </w:p>
    <w:p w14:paraId="4ABB509A"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Galutinės audito bylos</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sudarymas.</w:t>
      </w:r>
    </w:p>
    <w:p w14:paraId="0F1004C2" w14:textId="77777777" w:rsidR="00F42051" w:rsidRDefault="00F42051" w:rsidP="00F42051">
      <w:pPr>
        <w:pStyle w:val="ListParagraph"/>
        <w:ind w:left="473"/>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230 ir susiję TAS</w:t>
      </w:r>
      <w:r w:rsidRPr="00F42051">
        <w:rPr>
          <w:rFonts w:ascii="Times New Roman" w:hAnsi="Times New Roman" w:cs="Times New Roman"/>
          <w:b/>
          <w:sz w:val="24"/>
          <w:szCs w:val="24"/>
        </w:rPr>
        <w:t xml:space="preserve">, </w:t>
      </w:r>
      <w:r w:rsidRPr="00F42051">
        <w:rPr>
          <w:rFonts w:ascii="Times New Roman" w:hAnsi="Times New Roman" w:cs="Times New Roman"/>
          <w:b/>
          <w:i/>
          <w:iCs/>
          <w:sz w:val="24"/>
          <w:szCs w:val="24"/>
        </w:rPr>
        <w:t>1-asis TKVS</w:t>
      </w:r>
    </w:p>
    <w:p w14:paraId="7A6625BA" w14:textId="77777777" w:rsidR="00322D7F" w:rsidRDefault="00322D7F" w:rsidP="00DF5E29">
      <w:pPr>
        <w:pStyle w:val="NoSpacing"/>
      </w:pPr>
    </w:p>
    <w:p w14:paraId="473DC778" w14:textId="0647908A"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5</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3BC25ABD" w14:textId="77777777" w:rsidR="00322D7F" w:rsidRPr="00F42051" w:rsidRDefault="00322D7F" w:rsidP="00DF5E29">
      <w:pPr>
        <w:pStyle w:val="NoSpacing"/>
      </w:pPr>
    </w:p>
    <w:p w14:paraId="652B4F62" w14:textId="77777777" w:rsidR="00F42051" w:rsidRPr="00A660F3" w:rsidRDefault="00F42051" w:rsidP="00A660F3">
      <w:pPr>
        <w:pStyle w:val="Heading1"/>
        <w:keepNext w:val="0"/>
        <w:widowControl w:val="0"/>
        <w:numPr>
          <w:ilvl w:val="0"/>
          <w:numId w:val="10"/>
        </w:numPr>
        <w:tabs>
          <w:tab w:val="left" w:pos="474"/>
        </w:tabs>
        <w:overflowPunct/>
        <w:adjustRightInd/>
        <w:jc w:val="left"/>
        <w:rPr>
          <w:rFonts w:eastAsiaTheme="minorHAnsi"/>
          <w:caps w:val="0"/>
          <w:kern w:val="2"/>
          <w:szCs w:val="24"/>
          <w14:ligatures w14:val="standardContextual"/>
        </w:rPr>
      </w:pPr>
      <w:r w:rsidRPr="00A660F3">
        <w:rPr>
          <w:rFonts w:eastAsiaTheme="minorHAnsi"/>
          <w:caps w:val="0"/>
          <w:kern w:val="2"/>
          <w:szCs w:val="24"/>
          <w14:ligatures w14:val="standardContextual"/>
        </w:rPr>
        <w:t xml:space="preserve">Vidaus kontrolės sistemos vertinimas </w:t>
      </w:r>
    </w:p>
    <w:p w14:paraId="49915A43"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Subjekto ir jo aplinkos, taikomos finansinės atskaitomybės tvarkos ir subjekto vidaus kontrolės sistemos supratimas. </w:t>
      </w:r>
    </w:p>
    <w:p w14:paraId="68409940"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Vidaus kontrolės sistemos komponentai. </w:t>
      </w:r>
    </w:p>
    <w:p w14:paraId="11440F15"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Svarbiausi auditoriaus veiksmai ir procedūros vertinant vidaus kontrolės sistemą.</w:t>
      </w:r>
    </w:p>
    <w:p w14:paraId="7B036281"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contextualSpacing w:val="0"/>
        <w:rPr>
          <w:rFonts w:ascii="Times New Roman" w:hAnsi="Times New Roman" w:cs="Times New Roman"/>
          <w:sz w:val="24"/>
          <w:szCs w:val="24"/>
        </w:rPr>
      </w:pPr>
      <w:r w:rsidRPr="00F42051">
        <w:rPr>
          <w:rFonts w:ascii="Times New Roman" w:hAnsi="Times New Roman" w:cs="Times New Roman"/>
          <w:sz w:val="24"/>
          <w:szCs w:val="24"/>
        </w:rPr>
        <w:t>Sąlygos, lemiančios klaidų ir apgaulių egzistavimą.</w:t>
      </w:r>
    </w:p>
    <w:p w14:paraId="4BE6F2D0" w14:textId="77777777" w:rsid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315 ir susiję TAS</w:t>
      </w:r>
    </w:p>
    <w:p w14:paraId="4FC49AAC" w14:textId="1EAEB966"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6</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75FDEA74" w14:textId="77777777" w:rsidR="00F42051" w:rsidRPr="00F42051" w:rsidRDefault="00F42051" w:rsidP="00F42051">
      <w:pPr>
        <w:pStyle w:val="BodyText"/>
        <w:rPr>
          <w:b/>
        </w:rPr>
      </w:pPr>
    </w:p>
    <w:p w14:paraId="29185CA1" w14:textId="77777777" w:rsidR="00F42051" w:rsidRPr="00F42051" w:rsidRDefault="00F42051" w:rsidP="00F42051">
      <w:pPr>
        <w:pStyle w:val="BodyText"/>
        <w:numPr>
          <w:ilvl w:val="0"/>
          <w:numId w:val="10"/>
        </w:numPr>
        <w:rPr>
          <w:b/>
        </w:rPr>
      </w:pPr>
      <w:r w:rsidRPr="00F42051">
        <w:rPr>
          <w:b/>
        </w:rPr>
        <w:t>Informacijos reikšmingumas ir audito rizika</w:t>
      </w:r>
    </w:p>
    <w:p w14:paraId="26A642F7" w14:textId="77777777" w:rsidR="00F42051" w:rsidRPr="00F42051" w:rsidRDefault="00F42051" w:rsidP="00F42051">
      <w:pPr>
        <w:pStyle w:val="BodyText"/>
        <w:numPr>
          <w:ilvl w:val="1"/>
          <w:numId w:val="10"/>
        </w:numPr>
        <w:tabs>
          <w:tab w:val="left" w:pos="851"/>
        </w:tabs>
        <w:ind w:hanging="148"/>
        <w:rPr>
          <w:b/>
        </w:rPr>
      </w:pPr>
      <w:r w:rsidRPr="00F42051">
        <w:t>Reikšmingumo koncepcija.</w:t>
      </w:r>
    </w:p>
    <w:p w14:paraId="5363B33A" w14:textId="77777777" w:rsidR="00F42051" w:rsidRPr="00F42051" w:rsidRDefault="00F42051" w:rsidP="00F42051">
      <w:pPr>
        <w:pStyle w:val="BodyText"/>
        <w:numPr>
          <w:ilvl w:val="1"/>
          <w:numId w:val="10"/>
        </w:numPr>
        <w:ind w:left="851" w:hanging="425"/>
        <w:rPr>
          <w:lang w:eastAsia="lt-LT"/>
        </w:rPr>
      </w:pPr>
      <w:r w:rsidRPr="00F42051">
        <w:t>Reikšmingumo ir darbinio reikšmingumo nustatymas planuojant auditą.</w:t>
      </w:r>
    </w:p>
    <w:p w14:paraId="32DFAC6F" w14:textId="77777777" w:rsidR="00F42051" w:rsidRDefault="00F42051" w:rsidP="00F42051">
      <w:pPr>
        <w:pStyle w:val="BodyText"/>
        <w:numPr>
          <w:ilvl w:val="1"/>
          <w:numId w:val="10"/>
        </w:numPr>
        <w:ind w:left="851" w:hanging="425"/>
        <w:rPr>
          <w:lang w:eastAsia="lt-LT"/>
        </w:rPr>
      </w:pPr>
      <w:r w:rsidRPr="00F42051">
        <w:t>Reikšmingo iškraipymo rizikos nustatymas ir įvertinimas susipažįstant su įmone ir jos aplinka.</w:t>
      </w:r>
    </w:p>
    <w:p w14:paraId="716D8592" w14:textId="0468244C" w:rsidR="00990B94" w:rsidRPr="004C4878" w:rsidRDefault="00990B94" w:rsidP="00F42051">
      <w:pPr>
        <w:pStyle w:val="BodyText"/>
        <w:numPr>
          <w:ilvl w:val="1"/>
          <w:numId w:val="10"/>
        </w:numPr>
        <w:ind w:left="851" w:hanging="425"/>
        <w:rPr>
          <w:lang w:eastAsia="lt-LT"/>
        </w:rPr>
      </w:pPr>
      <w:r w:rsidRPr="004C4878">
        <w:t>Audito svarstymai, susiję su paslaugų organizaciją naudojančia įmone</w:t>
      </w:r>
      <w:r w:rsidR="004C4878">
        <w:t>.</w:t>
      </w:r>
    </w:p>
    <w:p w14:paraId="49E6FB89" w14:textId="77777777" w:rsidR="00F42051" w:rsidRPr="00F42051" w:rsidRDefault="00F42051" w:rsidP="00F42051">
      <w:pPr>
        <w:pStyle w:val="BodyText"/>
        <w:numPr>
          <w:ilvl w:val="1"/>
          <w:numId w:val="10"/>
        </w:numPr>
        <w:ind w:left="851" w:hanging="425"/>
        <w:rPr>
          <w:lang w:eastAsia="lt-LT"/>
        </w:rPr>
      </w:pPr>
      <w:r w:rsidRPr="00F42051">
        <w:t xml:space="preserve">Auditoriaus atsakas į įvertintą riziką. </w:t>
      </w:r>
    </w:p>
    <w:p w14:paraId="3D4C8F1C" w14:textId="77777777" w:rsidR="00F42051" w:rsidRPr="00F42051" w:rsidRDefault="00F42051" w:rsidP="00F42051">
      <w:pPr>
        <w:pStyle w:val="BodyText"/>
        <w:numPr>
          <w:ilvl w:val="1"/>
          <w:numId w:val="10"/>
        </w:numPr>
        <w:ind w:left="851" w:hanging="425"/>
        <w:rPr>
          <w:lang w:eastAsia="lt-LT"/>
        </w:rPr>
      </w:pPr>
      <w:r w:rsidRPr="00F42051">
        <w:t xml:space="preserve">Audito metu nustatytų iškraipymų vertinimas. </w:t>
      </w:r>
    </w:p>
    <w:p w14:paraId="3D1B04EE" w14:textId="77777777" w:rsidR="00F42051" w:rsidRPr="00F42051" w:rsidRDefault="00F42051" w:rsidP="00F42051">
      <w:pPr>
        <w:pStyle w:val="BodyText"/>
        <w:numPr>
          <w:ilvl w:val="1"/>
          <w:numId w:val="10"/>
        </w:numPr>
        <w:ind w:left="851" w:hanging="425"/>
        <w:rPr>
          <w:lang w:eastAsia="lt-LT"/>
        </w:rPr>
      </w:pPr>
      <w:r w:rsidRPr="00F42051">
        <w:t>Auditoriaus atsakomybė dėl apgaulės, atliekant finansinių ataskaitų auditą.</w:t>
      </w:r>
    </w:p>
    <w:p w14:paraId="5098FD8B" w14:textId="77777777" w:rsidR="00F42051" w:rsidRPr="00F42051" w:rsidRDefault="00F42051" w:rsidP="00F42051">
      <w:pPr>
        <w:pStyle w:val="BodyText"/>
        <w:numPr>
          <w:ilvl w:val="1"/>
          <w:numId w:val="10"/>
        </w:numPr>
        <w:ind w:left="851" w:hanging="425"/>
        <w:rPr>
          <w:lang w:eastAsia="lt-LT"/>
        </w:rPr>
      </w:pPr>
      <w:r w:rsidRPr="00F42051">
        <w:rPr>
          <w:lang w:eastAsia="lt-LT"/>
        </w:rPr>
        <w:t>Audito rizika.</w:t>
      </w:r>
    </w:p>
    <w:p w14:paraId="1843AA98" w14:textId="77777777" w:rsidR="00F42051" w:rsidRPr="00F42051" w:rsidRDefault="00F42051" w:rsidP="00F42051">
      <w:pPr>
        <w:pStyle w:val="BodyText"/>
        <w:numPr>
          <w:ilvl w:val="1"/>
          <w:numId w:val="10"/>
        </w:numPr>
        <w:ind w:left="851" w:hanging="425"/>
        <w:rPr>
          <w:lang w:eastAsia="lt-LT"/>
        </w:rPr>
      </w:pPr>
      <w:r w:rsidRPr="00F42051">
        <w:t>Audito rizikų klasifikavimas, vertinimas.</w:t>
      </w:r>
    </w:p>
    <w:p w14:paraId="76F44EAD" w14:textId="67E62326" w:rsidR="00F42051" w:rsidRDefault="00F42051" w:rsidP="00F42051">
      <w:pPr>
        <w:ind w:firstLine="426"/>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320, 315, 330</w:t>
      </w:r>
      <w:r w:rsidRPr="004C4878">
        <w:rPr>
          <w:rFonts w:ascii="Times New Roman" w:hAnsi="Times New Roman" w:cs="Times New Roman"/>
          <w:b/>
          <w:i/>
          <w:iCs/>
          <w:sz w:val="24"/>
          <w:szCs w:val="24"/>
        </w:rPr>
        <w:t xml:space="preserve">, </w:t>
      </w:r>
      <w:r w:rsidR="00E51AAA" w:rsidRPr="004C4878">
        <w:rPr>
          <w:rFonts w:ascii="Times New Roman" w:hAnsi="Times New Roman" w:cs="Times New Roman"/>
          <w:b/>
          <w:i/>
          <w:iCs/>
          <w:sz w:val="24"/>
          <w:szCs w:val="24"/>
        </w:rPr>
        <w:t xml:space="preserve">402, </w:t>
      </w:r>
      <w:r w:rsidRPr="00F42051">
        <w:rPr>
          <w:rFonts w:ascii="Times New Roman" w:hAnsi="Times New Roman" w:cs="Times New Roman"/>
          <w:b/>
          <w:i/>
          <w:iCs/>
          <w:sz w:val="24"/>
          <w:szCs w:val="24"/>
        </w:rPr>
        <w:t>450, 240, 200 ir susiję TAS</w:t>
      </w:r>
    </w:p>
    <w:p w14:paraId="336A7167" w14:textId="7E1EED3E"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7</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157B2B4D" w14:textId="77777777" w:rsidR="00F42051" w:rsidRPr="00F42051" w:rsidRDefault="00F42051" w:rsidP="00F42051">
      <w:pPr>
        <w:pStyle w:val="BodyText"/>
        <w:rPr>
          <w:b/>
        </w:rPr>
      </w:pPr>
    </w:p>
    <w:p w14:paraId="3138E48B" w14:textId="77777777" w:rsidR="00F42051" w:rsidRPr="00A660F3" w:rsidRDefault="00F42051" w:rsidP="00F42051">
      <w:pPr>
        <w:pStyle w:val="Heading1"/>
        <w:keepNext w:val="0"/>
        <w:widowControl w:val="0"/>
        <w:numPr>
          <w:ilvl w:val="0"/>
          <w:numId w:val="10"/>
        </w:numPr>
        <w:tabs>
          <w:tab w:val="left" w:pos="474"/>
        </w:tabs>
        <w:overflowPunct/>
        <w:adjustRightInd/>
        <w:jc w:val="left"/>
        <w:rPr>
          <w:bCs w:val="0"/>
          <w:caps w:val="0"/>
          <w:szCs w:val="24"/>
        </w:rPr>
      </w:pPr>
      <w:r w:rsidRPr="00A660F3">
        <w:rPr>
          <w:rFonts w:eastAsiaTheme="minorHAnsi"/>
          <w:caps w:val="0"/>
          <w:kern w:val="2"/>
          <w:szCs w:val="24"/>
          <w14:ligatures w14:val="standardContextual"/>
        </w:rPr>
        <w:t>Audito</w:t>
      </w:r>
      <w:r w:rsidRPr="00F42051">
        <w:rPr>
          <w:spacing w:val="-1"/>
        </w:rPr>
        <w:t xml:space="preserve"> </w:t>
      </w:r>
      <w:r w:rsidRPr="00A660F3">
        <w:rPr>
          <w:bCs w:val="0"/>
          <w:caps w:val="0"/>
          <w:szCs w:val="24"/>
        </w:rPr>
        <w:t>įrodymai</w:t>
      </w:r>
    </w:p>
    <w:p w14:paraId="6EA46B7B"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Audito įrodymų šaltinių</w:t>
      </w:r>
      <w:r w:rsidRPr="00F42051">
        <w:rPr>
          <w:rFonts w:ascii="Times New Roman" w:hAnsi="Times New Roman" w:cs="Times New Roman"/>
          <w:spacing w:val="-5"/>
          <w:sz w:val="24"/>
          <w:szCs w:val="24"/>
        </w:rPr>
        <w:t xml:space="preserve"> </w:t>
      </w:r>
      <w:r w:rsidRPr="00F42051">
        <w:rPr>
          <w:rFonts w:ascii="Times New Roman" w:hAnsi="Times New Roman" w:cs="Times New Roman"/>
          <w:sz w:val="24"/>
          <w:szCs w:val="24"/>
        </w:rPr>
        <w:t>nustatymas.</w:t>
      </w:r>
    </w:p>
    <w:p w14:paraId="34BC365C"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Audito įrodymų charakteristikos/ reikalavimai.</w:t>
      </w:r>
    </w:p>
    <w:p w14:paraId="337E37D2"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Finansinių ataskaitų tvirtinimai, sandorių ir likučių</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testavimas.</w:t>
      </w:r>
    </w:p>
    <w:p w14:paraId="0C30494F"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Audito testai.</w:t>
      </w:r>
    </w:p>
    <w:p w14:paraId="33792342"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Audito įrodymų rinkimo</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procedūros.</w:t>
      </w:r>
    </w:p>
    <w:p w14:paraId="494A605C"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Surinktų įrodymų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vertinimas.</w:t>
      </w:r>
    </w:p>
    <w:p w14:paraId="455F8AE7"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Analitinių procedūrų naudojimas renkant įrodymus.</w:t>
      </w:r>
    </w:p>
    <w:p w14:paraId="7D60A5D1"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Audito įrodymų rinkimas vertinant vadovybės pareiškimus.</w:t>
      </w:r>
    </w:p>
    <w:p w14:paraId="7FC64453" w14:textId="77777777" w:rsidR="00F42051" w:rsidRPr="00F42051" w:rsidRDefault="00F42051" w:rsidP="00F42051">
      <w:pPr>
        <w:pStyle w:val="ListParagraph"/>
        <w:widowControl w:val="0"/>
        <w:numPr>
          <w:ilvl w:val="1"/>
          <w:numId w:val="10"/>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Išorės šalių patvirtinimų vertinimas.</w:t>
      </w:r>
    </w:p>
    <w:p w14:paraId="743818AA" w14:textId="77777777" w:rsidR="00F42051" w:rsidRPr="00F42051" w:rsidRDefault="00F42051" w:rsidP="00F42051">
      <w:pPr>
        <w:pStyle w:val="ListParagraph"/>
        <w:widowControl w:val="0"/>
        <w:numPr>
          <w:ilvl w:val="1"/>
          <w:numId w:val="10"/>
        </w:numPr>
        <w:tabs>
          <w:tab w:val="left" w:pos="426"/>
          <w:tab w:val="left" w:pos="709"/>
          <w:tab w:val="left" w:pos="993"/>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Pirmojo audito</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 xml:space="preserve">užduotys – pradiniai likučiai. </w:t>
      </w:r>
    </w:p>
    <w:p w14:paraId="27171CFB" w14:textId="77777777" w:rsidR="00F42051" w:rsidRPr="00F42051" w:rsidRDefault="00F42051" w:rsidP="00F42051">
      <w:pPr>
        <w:pStyle w:val="ListParagraph"/>
        <w:widowControl w:val="0"/>
        <w:numPr>
          <w:ilvl w:val="1"/>
          <w:numId w:val="10"/>
        </w:numPr>
        <w:tabs>
          <w:tab w:val="left" w:pos="426"/>
          <w:tab w:val="left" w:pos="851"/>
          <w:tab w:val="left" w:pos="993"/>
        </w:tabs>
        <w:autoSpaceDE w:val="0"/>
        <w:autoSpaceDN w:val="0"/>
        <w:spacing w:after="0" w:line="240" w:lineRule="auto"/>
        <w:ind w:left="426" w:firstLine="0"/>
        <w:contextualSpacing w:val="0"/>
        <w:rPr>
          <w:rFonts w:ascii="Times New Roman" w:hAnsi="Times New Roman" w:cs="Times New Roman"/>
          <w:sz w:val="24"/>
          <w:szCs w:val="24"/>
        </w:rPr>
      </w:pPr>
      <w:r w:rsidRPr="00F42051">
        <w:rPr>
          <w:rFonts w:ascii="Times New Roman" w:hAnsi="Times New Roman" w:cs="Times New Roman"/>
          <w:sz w:val="24"/>
          <w:szCs w:val="24"/>
        </w:rPr>
        <w:t>Apskaitiniai</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įvertinimai.</w:t>
      </w:r>
    </w:p>
    <w:p w14:paraId="3CBFA053" w14:textId="77777777" w:rsidR="00F42051" w:rsidRPr="00F42051" w:rsidRDefault="00F42051" w:rsidP="00F42051">
      <w:pPr>
        <w:pStyle w:val="ListParagraph"/>
        <w:widowControl w:val="0"/>
        <w:numPr>
          <w:ilvl w:val="1"/>
          <w:numId w:val="10"/>
        </w:numPr>
        <w:tabs>
          <w:tab w:val="left" w:pos="426"/>
          <w:tab w:val="left" w:pos="709"/>
          <w:tab w:val="left" w:pos="851"/>
          <w:tab w:val="left" w:pos="993"/>
          <w:tab w:val="left" w:pos="1276"/>
        </w:tabs>
        <w:autoSpaceDE w:val="0"/>
        <w:autoSpaceDN w:val="0"/>
        <w:spacing w:after="0" w:line="240" w:lineRule="auto"/>
        <w:ind w:left="472" w:hanging="46"/>
        <w:contextualSpacing w:val="0"/>
        <w:rPr>
          <w:rFonts w:ascii="Times New Roman" w:hAnsi="Times New Roman" w:cs="Times New Roman"/>
          <w:sz w:val="24"/>
          <w:szCs w:val="24"/>
        </w:rPr>
      </w:pPr>
      <w:r w:rsidRPr="00F42051">
        <w:rPr>
          <w:rFonts w:ascii="Times New Roman" w:hAnsi="Times New Roman" w:cs="Times New Roman"/>
          <w:sz w:val="24"/>
          <w:szCs w:val="24"/>
        </w:rPr>
        <w:t>Rašytiniai</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pareiškimai.</w:t>
      </w:r>
    </w:p>
    <w:p w14:paraId="1E767382" w14:textId="77777777" w:rsidR="00F42051" w:rsidRPr="00F42051" w:rsidRDefault="00F42051" w:rsidP="00F42051">
      <w:pPr>
        <w:pStyle w:val="ListParagraph"/>
        <w:widowControl w:val="0"/>
        <w:numPr>
          <w:ilvl w:val="1"/>
          <w:numId w:val="10"/>
        </w:numPr>
        <w:tabs>
          <w:tab w:val="left" w:pos="426"/>
          <w:tab w:val="left" w:pos="709"/>
          <w:tab w:val="left" w:pos="851"/>
          <w:tab w:val="left" w:pos="993"/>
          <w:tab w:val="left" w:pos="1276"/>
        </w:tabs>
        <w:autoSpaceDE w:val="0"/>
        <w:autoSpaceDN w:val="0"/>
        <w:spacing w:after="0" w:line="240" w:lineRule="auto"/>
        <w:ind w:left="472" w:hanging="46"/>
        <w:contextualSpacing w:val="0"/>
        <w:rPr>
          <w:rFonts w:ascii="Times New Roman" w:hAnsi="Times New Roman" w:cs="Times New Roman"/>
          <w:sz w:val="24"/>
          <w:szCs w:val="24"/>
        </w:rPr>
      </w:pPr>
      <w:r w:rsidRPr="00F42051">
        <w:rPr>
          <w:rFonts w:ascii="Times New Roman" w:hAnsi="Times New Roman" w:cs="Times New Roman"/>
          <w:sz w:val="24"/>
          <w:szCs w:val="24"/>
        </w:rPr>
        <w:t>Susijusios</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šalys.</w:t>
      </w:r>
    </w:p>
    <w:p w14:paraId="413A1685" w14:textId="77777777" w:rsidR="00F42051" w:rsidRPr="00F42051" w:rsidRDefault="00F42051" w:rsidP="00F42051">
      <w:pPr>
        <w:pStyle w:val="ListParagraph"/>
        <w:widowControl w:val="0"/>
        <w:numPr>
          <w:ilvl w:val="1"/>
          <w:numId w:val="10"/>
        </w:numPr>
        <w:tabs>
          <w:tab w:val="left" w:pos="426"/>
          <w:tab w:val="left" w:pos="709"/>
          <w:tab w:val="left" w:pos="851"/>
          <w:tab w:val="left" w:pos="993"/>
          <w:tab w:val="left" w:pos="1276"/>
        </w:tabs>
        <w:autoSpaceDE w:val="0"/>
        <w:autoSpaceDN w:val="0"/>
        <w:spacing w:after="0" w:line="240" w:lineRule="auto"/>
        <w:ind w:left="472" w:hanging="46"/>
        <w:contextualSpacing w:val="0"/>
        <w:rPr>
          <w:rFonts w:ascii="Times New Roman" w:hAnsi="Times New Roman" w:cs="Times New Roman"/>
          <w:sz w:val="24"/>
          <w:szCs w:val="24"/>
        </w:rPr>
      </w:pPr>
      <w:r w:rsidRPr="00F42051">
        <w:rPr>
          <w:rFonts w:ascii="Times New Roman" w:hAnsi="Times New Roman" w:cs="Times New Roman"/>
          <w:sz w:val="24"/>
          <w:szCs w:val="24"/>
        </w:rPr>
        <w:lastRenderedPageBreak/>
        <w:t>Veiklos tęstinumas.</w:t>
      </w:r>
    </w:p>
    <w:p w14:paraId="6C7ED36A" w14:textId="77777777" w:rsidR="00F42051" w:rsidRPr="00F42051" w:rsidRDefault="00F42051" w:rsidP="00F42051">
      <w:pPr>
        <w:pStyle w:val="ListParagraph"/>
        <w:widowControl w:val="0"/>
        <w:numPr>
          <w:ilvl w:val="1"/>
          <w:numId w:val="10"/>
        </w:numPr>
        <w:tabs>
          <w:tab w:val="left" w:pos="426"/>
          <w:tab w:val="left" w:pos="709"/>
          <w:tab w:val="left" w:pos="851"/>
          <w:tab w:val="left" w:pos="993"/>
          <w:tab w:val="left" w:pos="1276"/>
        </w:tabs>
        <w:autoSpaceDE w:val="0"/>
        <w:autoSpaceDN w:val="0"/>
        <w:spacing w:after="0" w:line="240" w:lineRule="auto"/>
        <w:ind w:left="472" w:hanging="46"/>
        <w:contextualSpacing w:val="0"/>
        <w:rPr>
          <w:rFonts w:ascii="Times New Roman" w:hAnsi="Times New Roman" w:cs="Times New Roman"/>
          <w:sz w:val="24"/>
          <w:szCs w:val="24"/>
        </w:rPr>
      </w:pPr>
      <w:proofErr w:type="spellStart"/>
      <w:r w:rsidRPr="00F42051">
        <w:rPr>
          <w:rFonts w:ascii="Times New Roman" w:hAnsi="Times New Roman" w:cs="Times New Roman"/>
          <w:sz w:val="24"/>
          <w:szCs w:val="24"/>
        </w:rPr>
        <w:t>Pobalansiniai</w:t>
      </w:r>
      <w:proofErr w:type="spellEnd"/>
      <w:r w:rsidRPr="00F42051">
        <w:rPr>
          <w:rFonts w:ascii="Times New Roman" w:hAnsi="Times New Roman" w:cs="Times New Roman"/>
          <w:sz w:val="24"/>
          <w:szCs w:val="24"/>
        </w:rPr>
        <w:t xml:space="preserve"> įvykiai</w:t>
      </w:r>
    </w:p>
    <w:p w14:paraId="58818750" w14:textId="77777777" w:rsidR="00F42051" w:rsidRP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500, 501, 505, 510, 520, 540,550,560, 570, 580,  ir susiję TAS</w:t>
      </w:r>
    </w:p>
    <w:p w14:paraId="111BB64F" w14:textId="6EE08F5A"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8</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7C30E100" w14:textId="77777777" w:rsidR="00F42051" w:rsidRPr="00F42051" w:rsidRDefault="00F42051" w:rsidP="00F42051">
      <w:pPr>
        <w:pStyle w:val="BodyText"/>
        <w:spacing w:before="1"/>
        <w:ind w:left="0" w:firstLine="0"/>
      </w:pPr>
    </w:p>
    <w:p w14:paraId="52097FB5" w14:textId="77777777" w:rsidR="00F42051" w:rsidRPr="00A660F3" w:rsidRDefault="00F42051" w:rsidP="00A660F3">
      <w:pPr>
        <w:pStyle w:val="Heading1"/>
        <w:keepNext w:val="0"/>
        <w:widowControl w:val="0"/>
        <w:numPr>
          <w:ilvl w:val="0"/>
          <w:numId w:val="10"/>
        </w:numPr>
        <w:tabs>
          <w:tab w:val="left" w:pos="474"/>
        </w:tabs>
        <w:overflowPunct/>
        <w:adjustRightInd/>
        <w:jc w:val="left"/>
        <w:rPr>
          <w:rFonts w:eastAsiaTheme="minorHAnsi"/>
          <w:caps w:val="0"/>
          <w:kern w:val="2"/>
          <w:szCs w:val="24"/>
          <w14:ligatures w14:val="standardContextual"/>
        </w:rPr>
      </w:pPr>
      <w:r w:rsidRPr="00A660F3">
        <w:rPr>
          <w:rFonts w:eastAsiaTheme="minorHAnsi"/>
          <w:caps w:val="0"/>
          <w:kern w:val="2"/>
          <w:szCs w:val="24"/>
          <w14:ligatures w14:val="standardContextual"/>
        </w:rPr>
        <w:t>Audito atranka ir esminės procedūros</w:t>
      </w:r>
    </w:p>
    <w:p w14:paraId="51751A7F" w14:textId="77777777" w:rsidR="00F42051" w:rsidRPr="00F42051" w:rsidRDefault="00F42051" w:rsidP="00F42051">
      <w:pPr>
        <w:pStyle w:val="ListParagraph"/>
        <w:widowControl w:val="0"/>
        <w:numPr>
          <w:ilvl w:val="1"/>
          <w:numId w:val="12"/>
        </w:numPr>
        <w:tabs>
          <w:tab w:val="left" w:pos="906"/>
        </w:tabs>
        <w:autoSpaceDE w:val="0"/>
        <w:autoSpaceDN w:val="0"/>
        <w:spacing w:after="0" w:line="240" w:lineRule="auto"/>
        <w:ind w:firstLine="66"/>
        <w:contextualSpacing w:val="0"/>
        <w:rPr>
          <w:rFonts w:ascii="Times New Roman" w:hAnsi="Times New Roman" w:cs="Times New Roman"/>
          <w:sz w:val="24"/>
          <w:szCs w:val="24"/>
        </w:rPr>
      </w:pPr>
      <w:r w:rsidRPr="00F42051">
        <w:rPr>
          <w:rFonts w:ascii="Times New Roman" w:hAnsi="Times New Roman" w:cs="Times New Roman"/>
          <w:sz w:val="24"/>
          <w:szCs w:val="24"/>
        </w:rPr>
        <w:t>Audito</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atranka, būdų ir tipų klasifikacija.</w:t>
      </w:r>
    </w:p>
    <w:p w14:paraId="14864884" w14:textId="77777777" w:rsidR="00F42051" w:rsidRPr="00F42051" w:rsidRDefault="00F42051" w:rsidP="00F42051">
      <w:pPr>
        <w:pStyle w:val="ListParagraph"/>
        <w:widowControl w:val="0"/>
        <w:numPr>
          <w:ilvl w:val="1"/>
          <w:numId w:val="12"/>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Statistinė audito atranka,</w:t>
      </w:r>
    </w:p>
    <w:p w14:paraId="7E98A347" w14:textId="77777777" w:rsidR="00F42051" w:rsidRPr="00F42051" w:rsidRDefault="00F42051" w:rsidP="00F42051">
      <w:pPr>
        <w:pStyle w:val="ListParagraph"/>
        <w:widowControl w:val="0"/>
        <w:numPr>
          <w:ilvl w:val="1"/>
          <w:numId w:val="12"/>
        </w:numPr>
        <w:tabs>
          <w:tab w:val="left" w:pos="906"/>
        </w:tabs>
        <w:autoSpaceDE w:val="0"/>
        <w:autoSpaceDN w:val="0"/>
        <w:spacing w:after="0" w:line="240" w:lineRule="auto"/>
        <w:ind w:left="905" w:hanging="433"/>
        <w:contextualSpacing w:val="0"/>
        <w:rPr>
          <w:rFonts w:ascii="Times New Roman" w:hAnsi="Times New Roman" w:cs="Times New Roman"/>
          <w:sz w:val="24"/>
          <w:szCs w:val="24"/>
        </w:rPr>
      </w:pPr>
      <w:r w:rsidRPr="00F42051">
        <w:rPr>
          <w:rFonts w:ascii="Times New Roman" w:hAnsi="Times New Roman" w:cs="Times New Roman"/>
          <w:sz w:val="24"/>
          <w:szCs w:val="24"/>
        </w:rPr>
        <w:t>Nestatistinė audito atranka.</w:t>
      </w:r>
    </w:p>
    <w:p w14:paraId="40BCC4E4" w14:textId="77777777" w:rsid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530 ir susiję TAS</w:t>
      </w:r>
    </w:p>
    <w:p w14:paraId="35FF605E" w14:textId="6A81433A" w:rsidR="00352296" w:rsidRPr="00352296" w:rsidRDefault="00352296" w:rsidP="00352296">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9</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24DA4076" w14:textId="77777777" w:rsidR="00F42051" w:rsidRPr="00F42051" w:rsidRDefault="00F42051" w:rsidP="00F42051">
      <w:pPr>
        <w:pStyle w:val="BodyText"/>
        <w:ind w:left="0" w:firstLine="0"/>
        <w:rPr>
          <w:b/>
        </w:rPr>
      </w:pPr>
    </w:p>
    <w:p w14:paraId="63E7BC57" w14:textId="7A59CAB1" w:rsidR="00F42051" w:rsidRPr="00F42051" w:rsidRDefault="00FA0EBB" w:rsidP="00F42051">
      <w:pPr>
        <w:pStyle w:val="Heading1"/>
        <w:keepNext w:val="0"/>
        <w:widowControl w:val="0"/>
        <w:numPr>
          <w:ilvl w:val="0"/>
          <w:numId w:val="12"/>
        </w:numPr>
        <w:tabs>
          <w:tab w:val="left" w:pos="474"/>
        </w:tabs>
        <w:overflowPunct/>
        <w:adjustRightInd/>
        <w:ind w:hanging="362"/>
        <w:jc w:val="left"/>
      </w:pPr>
      <w:r>
        <w:rPr>
          <w:caps w:val="0"/>
        </w:rPr>
        <w:t>K</w:t>
      </w:r>
      <w:r w:rsidRPr="00F42051">
        <w:rPr>
          <w:caps w:val="0"/>
        </w:rPr>
        <w:t>onkretūs audito atlikimo</w:t>
      </w:r>
      <w:r w:rsidRPr="00F42051">
        <w:rPr>
          <w:caps w:val="0"/>
          <w:spacing w:val="-1"/>
        </w:rPr>
        <w:t xml:space="preserve"> </w:t>
      </w:r>
      <w:r w:rsidRPr="00F42051">
        <w:rPr>
          <w:caps w:val="0"/>
        </w:rPr>
        <w:t>klausimai</w:t>
      </w:r>
    </w:p>
    <w:p w14:paraId="4C314EC4" w14:textId="77777777" w:rsidR="00F42051" w:rsidRPr="00F42051" w:rsidRDefault="00F42051" w:rsidP="00F42051">
      <w:pPr>
        <w:pStyle w:val="ListParagraph"/>
        <w:widowControl w:val="0"/>
        <w:numPr>
          <w:ilvl w:val="1"/>
          <w:numId w:val="12"/>
        </w:numPr>
        <w:autoSpaceDE w:val="0"/>
        <w:autoSpaceDN w:val="0"/>
        <w:spacing w:after="0" w:line="240" w:lineRule="auto"/>
        <w:ind w:left="851" w:hanging="567"/>
        <w:contextualSpacing w:val="0"/>
        <w:rPr>
          <w:rFonts w:ascii="Times New Roman" w:hAnsi="Times New Roman" w:cs="Times New Roman"/>
          <w:sz w:val="24"/>
          <w:szCs w:val="24"/>
        </w:rPr>
      </w:pPr>
      <w:r w:rsidRPr="00F42051">
        <w:rPr>
          <w:rFonts w:ascii="Times New Roman" w:hAnsi="Times New Roman" w:cs="Times New Roman"/>
          <w:sz w:val="24"/>
          <w:szCs w:val="24"/>
        </w:rPr>
        <w:t>Fizinės atsargų skaičiavimo</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 xml:space="preserve">procedūros. </w:t>
      </w:r>
    </w:p>
    <w:p w14:paraId="1AA78408" w14:textId="77777777" w:rsidR="00F42051" w:rsidRPr="00F42051" w:rsidRDefault="00F42051" w:rsidP="00F42051">
      <w:pPr>
        <w:pStyle w:val="ListParagraph"/>
        <w:widowControl w:val="0"/>
        <w:numPr>
          <w:ilvl w:val="1"/>
          <w:numId w:val="12"/>
        </w:numPr>
        <w:autoSpaceDE w:val="0"/>
        <w:autoSpaceDN w:val="0"/>
        <w:spacing w:after="0" w:line="240" w:lineRule="auto"/>
        <w:ind w:left="851" w:hanging="567"/>
        <w:contextualSpacing w:val="0"/>
        <w:rPr>
          <w:rFonts w:ascii="Times New Roman" w:hAnsi="Times New Roman" w:cs="Times New Roman"/>
          <w:sz w:val="24"/>
          <w:szCs w:val="24"/>
        </w:rPr>
      </w:pPr>
      <w:r w:rsidRPr="00F42051">
        <w:rPr>
          <w:rFonts w:ascii="Times New Roman" w:hAnsi="Times New Roman" w:cs="Times New Roman"/>
          <w:sz w:val="24"/>
          <w:szCs w:val="24"/>
        </w:rPr>
        <w:t>Teisminiai ginčai ir</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ieškiniai.</w:t>
      </w:r>
    </w:p>
    <w:p w14:paraId="2780DDAE" w14:textId="77777777" w:rsidR="00F42051" w:rsidRPr="00F42051" w:rsidRDefault="00F42051" w:rsidP="00F42051">
      <w:pPr>
        <w:pStyle w:val="ListParagraph"/>
        <w:widowControl w:val="0"/>
        <w:numPr>
          <w:ilvl w:val="1"/>
          <w:numId w:val="12"/>
        </w:numPr>
        <w:autoSpaceDE w:val="0"/>
        <w:autoSpaceDN w:val="0"/>
        <w:spacing w:before="1" w:after="0" w:line="240" w:lineRule="auto"/>
        <w:ind w:left="851" w:hanging="567"/>
        <w:contextualSpacing w:val="0"/>
        <w:rPr>
          <w:rFonts w:ascii="Times New Roman" w:hAnsi="Times New Roman" w:cs="Times New Roman"/>
          <w:sz w:val="24"/>
          <w:szCs w:val="24"/>
        </w:rPr>
      </w:pPr>
      <w:r w:rsidRPr="00F42051">
        <w:rPr>
          <w:rFonts w:ascii="Times New Roman" w:hAnsi="Times New Roman" w:cs="Times New Roman"/>
          <w:sz w:val="24"/>
          <w:szCs w:val="24"/>
        </w:rPr>
        <w:t>Segmentų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informacija.</w:t>
      </w:r>
    </w:p>
    <w:p w14:paraId="15C52D96" w14:textId="77777777" w:rsidR="00F42051" w:rsidRPr="00F42051" w:rsidRDefault="00F42051" w:rsidP="00F42051">
      <w:pPr>
        <w:ind w:firstLine="284"/>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501 ir susiję TAS</w:t>
      </w:r>
    </w:p>
    <w:p w14:paraId="0DB5FE4B" w14:textId="35755421"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10</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6E31D86F" w14:textId="77777777" w:rsidR="00F42051" w:rsidRPr="00F42051" w:rsidRDefault="00F42051" w:rsidP="00DF5E29">
      <w:pPr>
        <w:pStyle w:val="NoSpacing"/>
      </w:pPr>
    </w:p>
    <w:p w14:paraId="09490AF2" w14:textId="68C1C154" w:rsidR="00F42051" w:rsidRPr="00F42051" w:rsidRDefault="00FA0EBB" w:rsidP="00F42051">
      <w:pPr>
        <w:pStyle w:val="Heading1"/>
        <w:keepNext w:val="0"/>
        <w:widowControl w:val="0"/>
        <w:numPr>
          <w:ilvl w:val="0"/>
          <w:numId w:val="12"/>
        </w:numPr>
        <w:tabs>
          <w:tab w:val="left" w:pos="474"/>
        </w:tabs>
        <w:overflowPunct/>
        <w:adjustRightInd/>
        <w:ind w:hanging="362"/>
        <w:jc w:val="left"/>
      </w:pPr>
      <w:r>
        <w:rPr>
          <w:caps w:val="0"/>
        </w:rPr>
        <w:t>V</w:t>
      </w:r>
      <w:r w:rsidRPr="00F42051">
        <w:rPr>
          <w:caps w:val="0"/>
        </w:rPr>
        <w:t>idaus</w:t>
      </w:r>
      <w:r w:rsidRPr="00F42051">
        <w:rPr>
          <w:caps w:val="0"/>
          <w:spacing w:val="-1"/>
        </w:rPr>
        <w:t xml:space="preserve"> </w:t>
      </w:r>
      <w:r w:rsidRPr="00F42051">
        <w:rPr>
          <w:caps w:val="0"/>
        </w:rPr>
        <w:t>auditorių darbo naudojimas</w:t>
      </w:r>
    </w:p>
    <w:p w14:paraId="523599B0" w14:textId="77777777" w:rsidR="00F42051" w:rsidRPr="00F42051" w:rsidRDefault="00F42051" w:rsidP="00F42051">
      <w:pPr>
        <w:pStyle w:val="ListParagraph"/>
        <w:widowControl w:val="0"/>
        <w:numPr>
          <w:ilvl w:val="1"/>
          <w:numId w:val="12"/>
        </w:numPr>
        <w:tabs>
          <w:tab w:val="left" w:pos="993"/>
        </w:tabs>
        <w:autoSpaceDE w:val="0"/>
        <w:autoSpaceDN w:val="0"/>
        <w:spacing w:after="0" w:line="240" w:lineRule="auto"/>
        <w:ind w:left="1409" w:hanging="937"/>
        <w:contextualSpacing w:val="0"/>
        <w:rPr>
          <w:rFonts w:ascii="Times New Roman" w:hAnsi="Times New Roman" w:cs="Times New Roman"/>
          <w:sz w:val="24"/>
          <w:szCs w:val="24"/>
        </w:rPr>
      </w:pPr>
      <w:r w:rsidRPr="00F42051">
        <w:rPr>
          <w:rFonts w:ascii="Times New Roman" w:hAnsi="Times New Roman" w:cs="Times New Roman"/>
          <w:sz w:val="24"/>
          <w:szCs w:val="24"/>
        </w:rPr>
        <w:t>Vidaus audito funkcijos įvertinimas.</w:t>
      </w:r>
    </w:p>
    <w:p w14:paraId="6D55E27B" w14:textId="77777777" w:rsidR="00F42051" w:rsidRPr="00F42051" w:rsidRDefault="00F42051" w:rsidP="00F42051">
      <w:pPr>
        <w:pStyle w:val="ListParagraph"/>
        <w:widowControl w:val="0"/>
        <w:numPr>
          <w:ilvl w:val="1"/>
          <w:numId w:val="12"/>
        </w:numPr>
        <w:tabs>
          <w:tab w:val="left" w:pos="993"/>
        </w:tabs>
        <w:autoSpaceDE w:val="0"/>
        <w:autoSpaceDN w:val="0"/>
        <w:spacing w:after="0" w:line="240" w:lineRule="auto"/>
        <w:ind w:left="1409" w:hanging="937"/>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Vidaus auditą atliekančių asmenų darbo naudojimas. </w:t>
      </w:r>
    </w:p>
    <w:p w14:paraId="12DE77F5" w14:textId="77777777" w:rsidR="00F42051" w:rsidRPr="00F42051" w:rsidRDefault="00F42051" w:rsidP="00F42051">
      <w:pPr>
        <w:pStyle w:val="ListParagraph"/>
        <w:ind w:left="473"/>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610 ir susiję TAS</w:t>
      </w:r>
    </w:p>
    <w:p w14:paraId="150C3886" w14:textId="56252980"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11</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7BAC9B70" w14:textId="77777777" w:rsidR="00F42051" w:rsidRPr="00F42051" w:rsidRDefault="00F42051" w:rsidP="00DF5E29">
      <w:pPr>
        <w:pStyle w:val="NoSpacing"/>
      </w:pPr>
    </w:p>
    <w:p w14:paraId="27D402B0" w14:textId="73D3983F" w:rsidR="00F42051" w:rsidRPr="00F42051" w:rsidRDefault="00FA0EBB" w:rsidP="00F42051">
      <w:pPr>
        <w:pStyle w:val="Heading1"/>
        <w:keepNext w:val="0"/>
        <w:widowControl w:val="0"/>
        <w:numPr>
          <w:ilvl w:val="0"/>
          <w:numId w:val="12"/>
        </w:numPr>
        <w:tabs>
          <w:tab w:val="left" w:pos="474"/>
        </w:tabs>
        <w:overflowPunct/>
        <w:adjustRightInd/>
        <w:ind w:hanging="362"/>
        <w:jc w:val="left"/>
      </w:pPr>
      <w:r>
        <w:rPr>
          <w:caps w:val="0"/>
        </w:rPr>
        <w:t>A</w:t>
      </w:r>
      <w:r w:rsidRPr="00F42051">
        <w:rPr>
          <w:caps w:val="0"/>
        </w:rPr>
        <w:t>uditoriaus išvada apie audituotas finansines ataskaitas</w:t>
      </w:r>
    </w:p>
    <w:p w14:paraId="0B77DC1A"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Auditoriaus išvada, struktūra, rūšys.</w:t>
      </w:r>
    </w:p>
    <w:p w14:paraId="104393D6"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 </w:t>
      </w:r>
      <w:r w:rsidRPr="00F42051">
        <w:rPr>
          <w:rFonts w:ascii="Times New Roman" w:hAnsi="Times New Roman" w:cs="Times New Roman"/>
          <w:sz w:val="24"/>
          <w:szCs w:val="24"/>
          <w:lang w:eastAsia="lt-LT"/>
        </w:rPr>
        <w:t>Pagrindinių audito dalykų pateikimas nepriklausomo auditoriaus išvadoje. </w:t>
      </w:r>
    </w:p>
    <w:p w14:paraId="0B8B29AD"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lang w:eastAsia="lt-LT"/>
        </w:rPr>
        <w:t>Nuomonės modifikavimas nepriklausomo auditoriaus išvadoje.</w:t>
      </w:r>
    </w:p>
    <w:p w14:paraId="74CA7669"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lang w:eastAsia="lt-LT"/>
        </w:rPr>
        <w:t>„Dalyko pabrėžimo“ pastraipos ir „Kitų dalykų“ pastraipos nepriklausomo auditoriaus išvadoje.</w:t>
      </w:r>
    </w:p>
    <w:p w14:paraId="162D8C90"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lang w:eastAsia="lt-LT"/>
        </w:rPr>
        <w:t>Lyginamoji informacija - atitinkami duomenys ir lyginamosios finansinės ataskaitos.</w:t>
      </w:r>
    </w:p>
    <w:p w14:paraId="6C7631DF"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lang w:eastAsia="lt-LT"/>
        </w:rPr>
        <w:t>Auditoriaus atsakomybė, susijusi su kita informacija.</w:t>
      </w:r>
    </w:p>
    <w:p w14:paraId="0D6435BF"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Auditoriaus išvada dėl finansinių ataskaitų</w:t>
      </w:r>
      <w:r w:rsidRPr="00F42051">
        <w:rPr>
          <w:rFonts w:ascii="Times New Roman" w:hAnsi="Times New Roman" w:cs="Times New Roman"/>
          <w:spacing w:val="-3"/>
          <w:sz w:val="24"/>
          <w:szCs w:val="24"/>
        </w:rPr>
        <w:t xml:space="preserve"> </w:t>
      </w:r>
      <w:r w:rsidRPr="00F42051">
        <w:rPr>
          <w:rFonts w:ascii="Times New Roman" w:hAnsi="Times New Roman" w:cs="Times New Roman"/>
          <w:sz w:val="24"/>
          <w:szCs w:val="24"/>
        </w:rPr>
        <w:t>santraukos.</w:t>
      </w:r>
    </w:p>
    <w:p w14:paraId="586E8C12" w14:textId="77777777" w:rsidR="00F42051" w:rsidRPr="00F42051" w:rsidRDefault="00F42051" w:rsidP="00F42051">
      <w:pPr>
        <w:pStyle w:val="ListParagraph"/>
        <w:ind w:left="473"/>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700, 701,705, 706, 710, 720, 810 ir susiję TAS</w:t>
      </w:r>
    </w:p>
    <w:p w14:paraId="37F0D433" w14:textId="62C058DC"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12</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24006469" w14:textId="77777777" w:rsidR="00F42051" w:rsidRPr="00F42051" w:rsidRDefault="00F42051" w:rsidP="00F42051">
      <w:pPr>
        <w:pStyle w:val="BodyText"/>
        <w:ind w:left="0" w:firstLine="0"/>
        <w:rPr>
          <w:b/>
        </w:rPr>
      </w:pPr>
    </w:p>
    <w:p w14:paraId="3E18C9C4" w14:textId="3997FF0E" w:rsidR="00F42051" w:rsidRPr="00F42051" w:rsidRDefault="00FA0EBB" w:rsidP="00F42051">
      <w:pPr>
        <w:pStyle w:val="Heading1"/>
        <w:keepNext w:val="0"/>
        <w:widowControl w:val="0"/>
        <w:numPr>
          <w:ilvl w:val="0"/>
          <w:numId w:val="11"/>
        </w:numPr>
        <w:tabs>
          <w:tab w:val="left" w:pos="474"/>
        </w:tabs>
        <w:overflowPunct/>
        <w:adjustRightInd/>
        <w:spacing w:before="1"/>
        <w:ind w:hanging="362"/>
        <w:jc w:val="left"/>
      </w:pPr>
      <w:r>
        <w:rPr>
          <w:caps w:val="0"/>
        </w:rPr>
        <w:t>G</w:t>
      </w:r>
      <w:r w:rsidRPr="00F42051">
        <w:rPr>
          <w:caps w:val="0"/>
        </w:rPr>
        <w:t>rupės finansinių ataskaitų</w:t>
      </w:r>
      <w:r w:rsidRPr="00F42051">
        <w:rPr>
          <w:caps w:val="0"/>
          <w:spacing w:val="-1"/>
        </w:rPr>
        <w:t xml:space="preserve"> </w:t>
      </w:r>
      <w:r w:rsidRPr="00F42051">
        <w:rPr>
          <w:caps w:val="0"/>
        </w:rPr>
        <w:t>auditas</w:t>
      </w:r>
      <w:r w:rsidR="00F42051" w:rsidRPr="00F42051">
        <w:t xml:space="preserve"> </w:t>
      </w:r>
    </w:p>
    <w:p w14:paraId="580131D4" w14:textId="77777777" w:rsidR="00F42051" w:rsidRPr="00F42051" w:rsidRDefault="00F42051" w:rsidP="00F42051">
      <w:pPr>
        <w:pStyle w:val="ListParagraph"/>
        <w:widowControl w:val="0"/>
        <w:numPr>
          <w:ilvl w:val="1"/>
          <w:numId w:val="11"/>
        </w:numPr>
        <w:autoSpaceDE w:val="0"/>
        <w:autoSpaceDN w:val="0"/>
        <w:spacing w:after="0" w:line="240" w:lineRule="auto"/>
        <w:ind w:left="426" w:hanging="426"/>
        <w:contextualSpacing w:val="0"/>
        <w:rPr>
          <w:rFonts w:ascii="Times New Roman" w:hAnsi="Times New Roman" w:cs="Times New Roman"/>
          <w:sz w:val="24"/>
          <w:szCs w:val="24"/>
        </w:rPr>
      </w:pPr>
      <w:r w:rsidRPr="00F42051">
        <w:rPr>
          <w:rFonts w:ascii="Times New Roman" w:hAnsi="Times New Roman" w:cs="Times New Roman"/>
          <w:sz w:val="24"/>
          <w:szCs w:val="24"/>
        </w:rPr>
        <w:t>Dalyvavimas komponento auditorių atliekamame darbe.</w:t>
      </w:r>
    </w:p>
    <w:p w14:paraId="40E172C0" w14:textId="77777777" w:rsidR="00F42051" w:rsidRPr="00F42051" w:rsidRDefault="00F42051" w:rsidP="00F42051">
      <w:pPr>
        <w:pStyle w:val="ListParagraph"/>
        <w:widowControl w:val="0"/>
        <w:numPr>
          <w:ilvl w:val="1"/>
          <w:numId w:val="11"/>
        </w:numPr>
        <w:autoSpaceDE w:val="0"/>
        <w:autoSpaceDN w:val="0"/>
        <w:spacing w:after="0" w:line="240" w:lineRule="auto"/>
        <w:ind w:left="426" w:hanging="426"/>
        <w:contextualSpacing w:val="0"/>
        <w:rPr>
          <w:rFonts w:ascii="Times New Roman" w:hAnsi="Times New Roman" w:cs="Times New Roman"/>
          <w:sz w:val="24"/>
          <w:szCs w:val="24"/>
        </w:rPr>
      </w:pPr>
      <w:r w:rsidRPr="00F42051">
        <w:rPr>
          <w:rFonts w:ascii="Times New Roman" w:hAnsi="Times New Roman" w:cs="Times New Roman"/>
          <w:sz w:val="24"/>
          <w:szCs w:val="24"/>
        </w:rPr>
        <w:t>Konsolidavimo procesas, konsolidavimo koregavimai ir pergrupavimai.</w:t>
      </w:r>
    </w:p>
    <w:p w14:paraId="23FBF656" w14:textId="77777777" w:rsidR="00F42051" w:rsidRPr="00F42051" w:rsidRDefault="00F42051" w:rsidP="00F42051">
      <w:pPr>
        <w:pStyle w:val="ListParagraph"/>
        <w:widowControl w:val="0"/>
        <w:numPr>
          <w:ilvl w:val="1"/>
          <w:numId w:val="11"/>
        </w:numPr>
        <w:autoSpaceDE w:val="0"/>
        <w:autoSpaceDN w:val="0"/>
        <w:spacing w:after="0" w:line="240" w:lineRule="auto"/>
        <w:ind w:left="426" w:hanging="426"/>
        <w:contextualSpacing w:val="0"/>
        <w:rPr>
          <w:rFonts w:ascii="Times New Roman" w:hAnsi="Times New Roman" w:cs="Times New Roman"/>
          <w:sz w:val="24"/>
          <w:szCs w:val="24"/>
        </w:rPr>
      </w:pPr>
      <w:r w:rsidRPr="00F42051">
        <w:rPr>
          <w:rFonts w:ascii="Times New Roman" w:hAnsi="Times New Roman" w:cs="Times New Roman"/>
          <w:sz w:val="24"/>
          <w:szCs w:val="24"/>
        </w:rPr>
        <w:t>Bendravimas su komponento auditoriumi, surinktų audito įrodymų</w:t>
      </w:r>
      <w:r w:rsidRPr="00F42051">
        <w:rPr>
          <w:rFonts w:ascii="Times New Roman" w:hAnsi="Times New Roman" w:cs="Times New Roman"/>
          <w:spacing w:val="-6"/>
          <w:sz w:val="24"/>
          <w:szCs w:val="24"/>
        </w:rPr>
        <w:t xml:space="preserve"> </w:t>
      </w:r>
      <w:r w:rsidRPr="00F42051">
        <w:rPr>
          <w:rFonts w:ascii="Times New Roman" w:hAnsi="Times New Roman" w:cs="Times New Roman"/>
          <w:sz w:val="24"/>
          <w:szCs w:val="24"/>
        </w:rPr>
        <w:t>vertinimas.</w:t>
      </w:r>
    </w:p>
    <w:p w14:paraId="1425F8C4" w14:textId="77777777" w:rsidR="00F42051" w:rsidRP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600 ir susiję TAS</w:t>
      </w:r>
    </w:p>
    <w:p w14:paraId="2866592A" w14:textId="7B0E4148"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lastRenderedPageBreak/>
        <w:t>13</w:t>
      </w:r>
      <w:r w:rsidRPr="00352296">
        <w:rPr>
          <w:rFonts w:ascii="Times New Roman" w:hAnsi="Times New Roman" w:cs="Times New Roman"/>
          <w:i/>
          <w:iCs/>
          <w:sz w:val="24"/>
          <w:szCs w:val="24"/>
        </w:rPr>
        <w:t xml:space="preserve">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0FC54189" w14:textId="77777777" w:rsidR="00F42051" w:rsidRPr="00F42051" w:rsidRDefault="00F42051" w:rsidP="00F42051">
      <w:pPr>
        <w:rPr>
          <w:rFonts w:ascii="Times New Roman" w:hAnsi="Times New Roman" w:cs="Times New Roman"/>
          <w:sz w:val="24"/>
          <w:szCs w:val="24"/>
        </w:rPr>
      </w:pPr>
    </w:p>
    <w:p w14:paraId="1D6FDF71" w14:textId="21725095" w:rsidR="00F42051" w:rsidRPr="00F42051" w:rsidRDefault="00FA0EBB" w:rsidP="00F42051">
      <w:pPr>
        <w:pStyle w:val="Heading1"/>
        <w:keepNext w:val="0"/>
        <w:widowControl w:val="0"/>
        <w:numPr>
          <w:ilvl w:val="0"/>
          <w:numId w:val="11"/>
        </w:numPr>
        <w:tabs>
          <w:tab w:val="left" w:pos="474"/>
        </w:tabs>
        <w:overflowPunct/>
        <w:adjustRightInd/>
        <w:spacing w:before="80"/>
        <w:ind w:hanging="362"/>
        <w:jc w:val="both"/>
      </w:pPr>
      <w:r>
        <w:rPr>
          <w:caps w:val="0"/>
        </w:rPr>
        <w:t>S</w:t>
      </w:r>
      <w:r w:rsidRPr="00F42051">
        <w:rPr>
          <w:caps w:val="0"/>
        </w:rPr>
        <w:t>pecialūs</w:t>
      </w:r>
      <w:r w:rsidRPr="00F42051">
        <w:rPr>
          <w:caps w:val="0"/>
          <w:spacing w:val="-2"/>
        </w:rPr>
        <w:t xml:space="preserve"> </w:t>
      </w:r>
      <w:r w:rsidRPr="00F42051">
        <w:rPr>
          <w:caps w:val="0"/>
        </w:rPr>
        <w:t>svarstymai</w:t>
      </w:r>
    </w:p>
    <w:p w14:paraId="67DBAE24" w14:textId="77777777" w:rsidR="00F42051" w:rsidRPr="00F42051" w:rsidRDefault="00F42051" w:rsidP="00F42051">
      <w:pPr>
        <w:pStyle w:val="ListParagraph"/>
        <w:widowControl w:val="0"/>
        <w:numPr>
          <w:ilvl w:val="1"/>
          <w:numId w:val="11"/>
        </w:numPr>
        <w:autoSpaceDE w:val="0"/>
        <w:autoSpaceDN w:val="0"/>
        <w:spacing w:after="0" w:line="240" w:lineRule="auto"/>
        <w:ind w:left="993" w:hanging="851"/>
        <w:contextualSpacing w:val="0"/>
        <w:jc w:val="both"/>
        <w:rPr>
          <w:rFonts w:ascii="Times New Roman" w:hAnsi="Times New Roman" w:cs="Times New Roman"/>
          <w:sz w:val="24"/>
          <w:szCs w:val="24"/>
        </w:rPr>
      </w:pPr>
      <w:r w:rsidRPr="00F42051">
        <w:rPr>
          <w:rFonts w:ascii="Times New Roman" w:hAnsi="Times New Roman" w:cs="Times New Roman"/>
          <w:sz w:val="24"/>
          <w:szCs w:val="24"/>
        </w:rPr>
        <w:t>Pagal specialiosios paskirties tvarką parengtų finansinių ataskaitų</w:t>
      </w:r>
      <w:r w:rsidRPr="00F42051">
        <w:rPr>
          <w:rFonts w:ascii="Times New Roman" w:hAnsi="Times New Roman" w:cs="Times New Roman"/>
          <w:spacing w:val="-5"/>
          <w:sz w:val="24"/>
          <w:szCs w:val="24"/>
        </w:rPr>
        <w:t xml:space="preserve"> </w:t>
      </w:r>
      <w:r w:rsidRPr="00F42051">
        <w:rPr>
          <w:rFonts w:ascii="Times New Roman" w:hAnsi="Times New Roman" w:cs="Times New Roman"/>
          <w:sz w:val="24"/>
          <w:szCs w:val="24"/>
        </w:rPr>
        <w:t>auditas.</w:t>
      </w:r>
    </w:p>
    <w:p w14:paraId="71B48ED7" w14:textId="77777777" w:rsidR="00F42051" w:rsidRPr="00F42051" w:rsidRDefault="00F42051" w:rsidP="00F42051">
      <w:pPr>
        <w:pStyle w:val="ListParagraph"/>
        <w:widowControl w:val="0"/>
        <w:numPr>
          <w:ilvl w:val="1"/>
          <w:numId w:val="11"/>
        </w:numPr>
        <w:autoSpaceDE w:val="0"/>
        <w:autoSpaceDN w:val="0"/>
        <w:spacing w:after="0" w:line="240" w:lineRule="auto"/>
        <w:ind w:left="993" w:hanging="851"/>
        <w:contextualSpacing w:val="0"/>
        <w:jc w:val="both"/>
        <w:rPr>
          <w:rFonts w:ascii="Times New Roman" w:hAnsi="Times New Roman" w:cs="Times New Roman"/>
          <w:sz w:val="24"/>
          <w:szCs w:val="24"/>
        </w:rPr>
      </w:pPr>
      <w:r w:rsidRPr="00F42051">
        <w:rPr>
          <w:rFonts w:ascii="Times New Roman" w:hAnsi="Times New Roman" w:cs="Times New Roman"/>
          <w:sz w:val="24"/>
          <w:szCs w:val="24"/>
        </w:rPr>
        <w:t>Atskirų finansinių ataskaitų ir konkrečių finansinės ataskaitos elementų, sąskaitų ir straipsnių auditas.</w:t>
      </w:r>
    </w:p>
    <w:p w14:paraId="36D8C04C" w14:textId="77777777" w:rsidR="00F42051" w:rsidRPr="00F42051" w:rsidRDefault="00F42051" w:rsidP="00F42051">
      <w:pPr>
        <w:pStyle w:val="ListParagraph"/>
        <w:widowControl w:val="0"/>
        <w:numPr>
          <w:ilvl w:val="1"/>
          <w:numId w:val="11"/>
        </w:numPr>
        <w:autoSpaceDE w:val="0"/>
        <w:autoSpaceDN w:val="0"/>
        <w:spacing w:after="0" w:line="240" w:lineRule="auto"/>
        <w:ind w:left="993" w:hanging="851"/>
        <w:contextualSpacing w:val="0"/>
        <w:jc w:val="both"/>
        <w:rPr>
          <w:rFonts w:ascii="Times New Roman" w:hAnsi="Times New Roman" w:cs="Times New Roman"/>
          <w:sz w:val="24"/>
          <w:szCs w:val="24"/>
        </w:rPr>
      </w:pPr>
      <w:r w:rsidRPr="00F42051">
        <w:rPr>
          <w:rFonts w:ascii="Times New Roman" w:hAnsi="Times New Roman" w:cs="Times New Roman"/>
          <w:sz w:val="24"/>
          <w:szCs w:val="24"/>
          <w:lang w:eastAsia="lt-LT"/>
        </w:rPr>
        <w:t>Specialūs svarstymai atliekant finansinių priemonių auditą.</w:t>
      </w:r>
    </w:p>
    <w:p w14:paraId="3455F68E" w14:textId="77777777" w:rsidR="00F42051" w:rsidRPr="00F42051" w:rsidRDefault="00F42051" w:rsidP="00F42051">
      <w:pPr>
        <w:ind w:firstLine="472"/>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800, 805 ir susiję TAS, 1000 TPAN</w:t>
      </w:r>
    </w:p>
    <w:p w14:paraId="605575EA" w14:textId="1EE5FACA"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14</w:t>
      </w:r>
      <w:r w:rsidRPr="00352296">
        <w:rPr>
          <w:rFonts w:ascii="Times New Roman" w:hAnsi="Times New Roman" w:cs="Times New Roman"/>
          <w:i/>
          <w:iCs/>
          <w:sz w:val="24"/>
          <w:szCs w:val="24"/>
        </w:rPr>
        <w:t xml:space="preserve">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7B298655" w14:textId="77777777" w:rsidR="00F42051" w:rsidRPr="00F42051" w:rsidRDefault="00F42051" w:rsidP="00F42051">
      <w:pPr>
        <w:pStyle w:val="BodyText"/>
        <w:spacing w:before="11"/>
        <w:ind w:left="0" w:firstLine="0"/>
      </w:pPr>
    </w:p>
    <w:p w14:paraId="24393432" w14:textId="50D820FB" w:rsidR="00F42051" w:rsidRPr="00F42051" w:rsidRDefault="00FA0EBB" w:rsidP="00F42051">
      <w:pPr>
        <w:pStyle w:val="Heading1"/>
        <w:keepNext w:val="0"/>
        <w:widowControl w:val="0"/>
        <w:numPr>
          <w:ilvl w:val="0"/>
          <w:numId w:val="11"/>
        </w:numPr>
        <w:tabs>
          <w:tab w:val="left" w:pos="474"/>
        </w:tabs>
        <w:overflowPunct/>
        <w:adjustRightInd/>
        <w:jc w:val="both"/>
      </w:pPr>
      <w:r>
        <w:rPr>
          <w:caps w:val="0"/>
        </w:rPr>
        <w:t>A</w:t>
      </w:r>
      <w:r w:rsidRPr="00F42051">
        <w:rPr>
          <w:caps w:val="0"/>
        </w:rPr>
        <w:t>udito įmonės kokybės valdymo sistema</w:t>
      </w:r>
    </w:p>
    <w:p w14:paraId="419418A3"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Audito įmonės kokybės valdymo sistema ir užduoties grupių vaidmuo.</w:t>
      </w:r>
    </w:p>
    <w:p w14:paraId="69820113"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Vadovaujančiųjų atsakomybė už auditų kokybės valdymą ir jos siekimą. </w:t>
      </w:r>
    </w:p>
    <w:p w14:paraId="3B702A44"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Išorinė audito kokybės užtikrinimo sistema: Lietuvos auditorių rūmų bei Audito, apskaitos, turto vertinimo ir nemokumo valdymo tarnybos uždaviniai ir funkcijos, susijusios su audito kokybės užtikrinimu.</w:t>
      </w:r>
    </w:p>
    <w:p w14:paraId="59124FEA"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1-asis tarptautinis kokybės valdymo standartas (TKVS) „Audito įmonių, atliekančių finansinių ataskaitų auditą ir peržiūras ar kitas užtikrinimo ir susijusių paslaugų užduotis, užduočių kokybės valdymas“, jo taikymo sritis, susijusių reikalavimų taikymas ir atitiktis jiems.</w:t>
      </w:r>
    </w:p>
    <w:p w14:paraId="2E909C5A"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 2-asis tarptautinis kokybės valdymo standartas (TKVS) „Užduoties kokybės peržiūros“, jo taikymo sritis, susijusių reikalavimų taikymas ir atitiktis jiems.</w:t>
      </w:r>
    </w:p>
    <w:p w14:paraId="7CCAE216" w14:textId="77777777" w:rsidR="00F42051" w:rsidRPr="00F42051" w:rsidRDefault="00F42051" w:rsidP="00F42051">
      <w:pPr>
        <w:ind w:firstLine="720"/>
        <w:jc w:val="both"/>
        <w:rPr>
          <w:rFonts w:ascii="Times New Roman" w:hAnsi="Times New Roman" w:cs="Times New Roman"/>
          <w:b/>
          <w:i/>
          <w:iCs/>
          <w:sz w:val="24"/>
          <w:szCs w:val="24"/>
        </w:rPr>
      </w:pPr>
      <w:r w:rsidRPr="00F42051">
        <w:rPr>
          <w:rFonts w:ascii="Times New Roman" w:hAnsi="Times New Roman" w:cs="Times New Roman"/>
          <w:b/>
          <w:i/>
          <w:iCs/>
          <w:sz w:val="24"/>
          <w:szCs w:val="24"/>
        </w:rPr>
        <w:t xml:space="preserve">Pagrindiniai šaltiniai: 220 ir susiję TAS, 1- </w:t>
      </w:r>
      <w:proofErr w:type="spellStart"/>
      <w:r w:rsidRPr="00F42051">
        <w:rPr>
          <w:rFonts w:ascii="Times New Roman" w:hAnsi="Times New Roman" w:cs="Times New Roman"/>
          <w:b/>
          <w:i/>
          <w:iCs/>
          <w:sz w:val="24"/>
          <w:szCs w:val="24"/>
        </w:rPr>
        <w:t>asis</w:t>
      </w:r>
      <w:proofErr w:type="spellEnd"/>
      <w:r w:rsidRPr="00F42051">
        <w:rPr>
          <w:rFonts w:ascii="Times New Roman" w:hAnsi="Times New Roman" w:cs="Times New Roman"/>
          <w:b/>
          <w:i/>
          <w:iCs/>
          <w:sz w:val="24"/>
          <w:szCs w:val="24"/>
        </w:rPr>
        <w:t xml:space="preserve"> ir 2- </w:t>
      </w:r>
      <w:proofErr w:type="spellStart"/>
      <w:r w:rsidRPr="00F42051">
        <w:rPr>
          <w:rFonts w:ascii="Times New Roman" w:hAnsi="Times New Roman" w:cs="Times New Roman"/>
          <w:b/>
          <w:i/>
          <w:iCs/>
          <w:sz w:val="24"/>
          <w:szCs w:val="24"/>
        </w:rPr>
        <w:t>asis</w:t>
      </w:r>
      <w:proofErr w:type="spellEnd"/>
      <w:r w:rsidRPr="00F42051">
        <w:rPr>
          <w:rFonts w:ascii="Times New Roman" w:hAnsi="Times New Roman" w:cs="Times New Roman"/>
          <w:b/>
          <w:i/>
          <w:iCs/>
          <w:sz w:val="24"/>
          <w:szCs w:val="24"/>
        </w:rPr>
        <w:t xml:space="preserve"> TKVS, Lietuvos Respublikos finansinių ataskaitų audito įstatymas</w:t>
      </w:r>
    </w:p>
    <w:p w14:paraId="4C0B288D" w14:textId="70DEFC00"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15</w:t>
      </w:r>
      <w:r w:rsidRPr="00352296">
        <w:rPr>
          <w:rFonts w:ascii="Times New Roman" w:hAnsi="Times New Roman" w:cs="Times New Roman"/>
          <w:i/>
          <w:iCs/>
          <w:sz w:val="24"/>
          <w:szCs w:val="24"/>
        </w:rPr>
        <w:t xml:space="preserve"> temos patikrinimo forma: </w:t>
      </w:r>
      <w:r w:rsidR="003F1BE7">
        <w:rPr>
          <w:rFonts w:ascii="Times New Roman" w:hAnsi="Times New Roman" w:cs="Times New Roman"/>
          <w:i/>
          <w:iCs/>
          <w:sz w:val="24"/>
          <w:szCs w:val="24"/>
        </w:rPr>
        <w:t>testas</w:t>
      </w:r>
      <w:r w:rsidRPr="00352296">
        <w:rPr>
          <w:rFonts w:ascii="Times New Roman" w:hAnsi="Times New Roman" w:cs="Times New Roman"/>
          <w:i/>
          <w:iCs/>
          <w:sz w:val="24"/>
          <w:szCs w:val="24"/>
        </w:rPr>
        <w:t xml:space="preserve"> ir </w:t>
      </w:r>
      <w:r w:rsidR="005A36AA">
        <w:rPr>
          <w:rFonts w:ascii="Times New Roman" w:hAnsi="Times New Roman" w:cs="Times New Roman"/>
          <w:i/>
          <w:iCs/>
          <w:sz w:val="24"/>
          <w:szCs w:val="24"/>
        </w:rPr>
        <w:t>praktinės užduotys</w:t>
      </w:r>
      <w:r w:rsidRPr="00352296">
        <w:rPr>
          <w:rFonts w:ascii="Times New Roman" w:hAnsi="Times New Roman" w:cs="Times New Roman"/>
          <w:i/>
          <w:iCs/>
          <w:sz w:val="24"/>
          <w:szCs w:val="24"/>
        </w:rPr>
        <w:t xml:space="preserve">. </w:t>
      </w:r>
    </w:p>
    <w:p w14:paraId="0E506B71" w14:textId="77777777" w:rsidR="00F42051" w:rsidRPr="00F42051" w:rsidRDefault="00F42051" w:rsidP="00DF5E29">
      <w:pPr>
        <w:pStyle w:val="NoSpacing"/>
      </w:pPr>
    </w:p>
    <w:p w14:paraId="3E3694DC" w14:textId="419C6D45" w:rsidR="00F42051" w:rsidRPr="00F42051" w:rsidRDefault="00FA0EBB" w:rsidP="00F42051">
      <w:pPr>
        <w:pStyle w:val="Heading1"/>
        <w:keepNext w:val="0"/>
        <w:numPr>
          <w:ilvl w:val="0"/>
          <w:numId w:val="11"/>
        </w:numPr>
        <w:shd w:val="clear" w:color="auto" w:fill="FFFFFF"/>
        <w:tabs>
          <w:tab w:val="left" w:pos="474"/>
        </w:tabs>
        <w:overflowPunct/>
        <w:autoSpaceDE/>
        <w:autoSpaceDN/>
        <w:adjustRightInd/>
        <w:jc w:val="both"/>
        <w:rPr>
          <w:lang w:eastAsia="lt-LT"/>
        </w:rPr>
      </w:pPr>
      <w:r>
        <w:rPr>
          <w:caps w:val="0"/>
          <w:lang w:eastAsia="lt-LT"/>
        </w:rPr>
        <w:t>T</w:t>
      </w:r>
      <w:r w:rsidRPr="00F42051">
        <w:rPr>
          <w:caps w:val="0"/>
          <w:lang w:eastAsia="lt-LT"/>
        </w:rPr>
        <w:t>arptautinė užtikrinimo užduočių sistema</w:t>
      </w:r>
    </w:p>
    <w:p w14:paraId="4EF98859"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Finansinių ataskaitų peržiūros tikslas, principai ir apimtis.</w:t>
      </w:r>
    </w:p>
    <w:p w14:paraId="55F0A2A9" w14:textId="2F07CFDF"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Finansinių ataskaitų </w:t>
      </w:r>
      <w:r w:rsidR="000335C9">
        <w:rPr>
          <w:rFonts w:ascii="Times New Roman" w:hAnsi="Times New Roman" w:cs="Times New Roman"/>
          <w:sz w:val="24"/>
          <w:szCs w:val="24"/>
        </w:rPr>
        <w:t>peržiūr</w:t>
      </w:r>
      <w:r w:rsidRPr="00F42051">
        <w:rPr>
          <w:rFonts w:ascii="Times New Roman" w:hAnsi="Times New Roman" w:cs="Times New Roman"/>
          <w:sz w:val="24"/>
          <w:szCs w:val="24"/>
        </w:rPr>
        <w:t xml:space="preserve">os sąlygų nustatymas, planavimas, dokumentavimas, procedūros, įrodymai ir </w:t>
      </w:r>
      <w:r w:rsidR="000335C9">
        <w:rPr>
          <w:rFonts w:ascii="Times New Roman" w:hAnsi="Times New Roman" w:cs="Times New Roman"/>
          <w:sz w:val="24"/>
          <w:szCs w:val="24"/>
        </w:rPr>
        <w:t>peržiūr</w:t>
      </w:r>
      <w:r w:rsidRPr="00F42051">
        <w:rPr>
          <w:rFonts w:ascii="Times New Roman" w:hAnsi="Times New Roman" w:cs="Times New Roman"/>
          <w:sz w:val="24"/>
          <w:szCs w:val="24"/>
        </w:rPr>
        <w:t>os ataskaita.</w:t>
      </w:r>
    </w:p>
    <w:p w14:paraId="0B9D0F8E"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Susijusios paslaugos, užtikrinimo lygiai, užtikrinimo užduoties apibrėžimas ir tikslas.</w:t>
      </w:r>
    </w:p>
    <w:p w14:paraId="236A6C1E"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Pakankamo ir riboto užtikrinimo užduotys, jų skirtumai.</w:t>
      </w:r>
    </w:p>
    <w:p w14:paraId="44C270D9" w14:textId="59BE764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Užtikrinimo užduotys, išskyrus istorinės finansinės informacijos auditus ir </w:t>
      </w:r>
      <w:r w:rsidR="000335C9">
        <w:rPr>
          <w:rFonts w:ascii="Times New Roman" w:hAnsi="Times New Roman" w:cs="Times New Roman"/>
          <w:sz w:val="24"/>
          <w:szCs w:val="24"/>
        </w:rPr>
        <w:t>peržiūr</w:t>
      </w:r>
      <w:r w:rsidRPr="00F42051">
        <w:rPr>
          <w:rFonts w:ascii="Times New Roman" w:hAnsi="Times New Roman" w:cs="Times New Roman"/>
          <w:sz w:val="24"/>
          <w:szCs w:val="24"/>
        </w:rPr>
        <w:t>as,  užtikrinimo užduočių planavimas, atlikimas, dokumentavimas ir užtikrinimo ataskaita.</w:t>
      </w:r>
    </w:p>
    <w:p w14:paraId="72700647"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Perspektyvinės finansinės informacijos tikrinimas, procedūros, pateikimas bei atskleidimas ir ataskaita.</w:t>
      </w:r>
    </w:p>
    <w:p w14:paraId="4EADBCA4"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Užduotys atlikti sutartas procedūras, sutartų procedūrų užduoties tikslas, bendrieji principai, sąlygų nustatymas, planavimas, dokumentavimas, procedūros ir įrodymai, ataskaita.</w:t>
      </w:r>
    </w:p>
    <w:p w14:paraId="7A2ABA50" w14:textId="77777777" w:rsidR="00F42051" w:rsidRPr="00F42051" w:rsidRDefault="00F42051" w:rsidP="00F42051">
      <w:pPr>
        <w:pStyle w:val="ListParagraph"/>
        <w:widowControl w:val="0"/>
        <w:numPr>
          <w:ilvl w:val="1"/>
          <w:numId w:val="11"/>
        </w:numPr>
        <w:tabs>
          <w:tab w:val="left" w:pos="1409"/>
          <w:tab w:val="left" w:pos="1410"/>
        </w:tabs>
        <w:autoSpaceDE w:val="0"/>
        <w:autoSpaceDN w:val="0"/>
        <w:spacing w:after="0" w:line="240" w:lineRule="auto"/>
        <w:ind w:right="113"/>
        <w:contextualSpacing w:val="0"/>
        <w:rPr>
          <w:rFonts w:ascii="Times New Roman" w:hAnsi="Times New Roman" w:cs="Times New Roman"/>
          <w:sz w:val="24"/>
          <w:szCs w:val="24"/>
        </w:rPr>
      </w:pPr>
      <w:r w:rsidRPr="00F42051">
        <w:rPr>
          <w:rFonts w:ascii="Times New Roman" w:hAnsi="Times New Roman" w:cs="Times New Roman"/>
          <w:sz w:val="24"/>
          <w:szCs w:val="24"/>
        </w:rPr>
        <w:t>1000-asis tarptautinis praktinis audito nurodymas „Specialūs svarstymai atliekant finansinių priemonių auditą“.</w:t>
      </w:r>
    </w:p>
    <w:p w14:paraId="543A8DFD" w14:textId="77777777" w:rsidR="00F42051" w:rsidRPr="00F42051" w:rsidRDefault="00F42051" w:rsidP="00F42051">
      <w:pPr>
        <w:pStyle w:val="ListParagraph"/>
        <w:ind w:left="420" w:firstLine="300"/>
        <w:jc w:val="both"/>
        <w:rPr>
          <w:rFonts w:ascii="Times New Roman" w:hAnsi="Times New Roman" w:cs="Times New Roman"/>
          <w:b/>
          <w:i/>
          <w:iCs/>
          <w:sz w:val="24"/>
          <w:szCs w:val="24"/>
        </w:rPr>
      </w:pPr>
      <w:r w:rsidRPr="00F42051">
        <w:rPr>
          <w:rFonts w:ascii="Times New Roman" w:hAnsi="Times New Roman" w:cs="Times New Roman"/>
          <w:b/>
          <w:i/>
          <w:iCs/>
          <w:sz w:val="24"/>
          <w:szCs w:val="24"/>
        </w:rPr>
        <w:t>Pagrindiniai šaltiniai: 2400, 2410 TPUS, 3000, 3400, 3402, 3410, 3420 TUUS, 4400, 4410 TSPS, 1000 TPAN ir susiję TAS</w:t>
      </w:r>
    </w:p>
    <w:p w14:paraId="7CB7DC29" w14:textId="1CD41C55"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16</w:t>
      </w:r>
      <w:r w:rsidRPr="00352296">
        <w:rPr>
          <w:rFonts w:ascii="Times New Roman" w:hAnsi="Times New Roman" w:cs="Times New Roman"/>
          <w:i/>
          <w:iCs/>
          <w:sz w:val="24"/>
          <w:szCs w:val="24"/>
        </w:rPr>
        <w:t xml:space="preserve">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656617B9" w14:textId="77777777" w:rsidR="00F42051" w:rsidRPr="00F42051" w:rsidRDefault="00F42051" w:rsidP="00F42051">
      <w:pPr>
        <w:pStyle w:val="ListParagraph"/>
        <w:ind w:left="420" w:firstLine="300"/>
        <w:jc w:val="both"/>
        <w:rPr>
          <w:rFonts w:ascii="Times New Roman" w:hAnsi="Times New Roman" w:cs="Times New Roman"/>
          <w:b/>
          <w:i/>
          <w:iCs/>
          <w:sz w:val="24"/>
          <w:szCs w:val="24"/>
        </w:rPr>
      </w:pPr>
    </w:p>
    <w:p w14:paraId="18A8F4DE" w14:textId="77777777" w:rsidR="00F42051" w:rsidRPr="00F42051" w:rsidRDefault="00F42051" w:rsidP="00F42051">
      <w:pPr>
        <w:jc w:val="both"/>
        <w:rPr>
          <w:rFonts w:ascii="Times New Roman" w:hAnsi="Times New Roman" w:cs="Times New Roman"/>
          <w:b/>
          <w:bCs/>
          <w:sz w:val="24"/>
          <w:szCs w:val="24"/>
        </w:rPr>
      </w:pPr>
      <w:r w:rsidRPr="00F42051">
        <w:rPr>
          <w:rFonts w:ascii="Times New Roman" w:hAnsi="Times New Roman" w:cs="Times New Roman"/>
          <w:b/>
          <w:bCs/>
          <w:sz w:val="24"/>
          <w:szCs w:val="24"/>
        </w:rPr>
        <w:t xml:space="preserve">17. Reguliuojamos veiklos ataskaitų patikros ir susijusių užduočių atlikimas </w:t>
      </w:r>
    </w:p>
    <w:p w14:paraId="24C6A844" w14:textId="77777777" w:rsidR="00F42051" w:rsidRPr="00F42051" w:rsidRDefault="00F42051" w:rsidP="00F42051">
      <w:pPr>
        <w:pStyle w:val="ListParagraph"/>
        <w:widowControl w:val="0"/>
        <w:numPr>
          <w:ilvl w:val="1"/>
          <w:numId w:val="13"/>
        </w:numPr>
        <w:tabs>
          <w:tab w:val="left" w:pos="567"/>
        </w:tabs>
        <w:autoSpaceDE w:val="0"/>
        <w:autoSpaceDN w:val="0"/>
        <w:spacing w:after="0" w:line="240" w:lineRule="auto"/>
        <w:ind w:right="108"/>
        <w:contextualSpacing w:val="0"/>
        <w:jc w:val="both"/>
        <w:rPr>
          <w:rFonts w:ascii="Times New Roman" w:hAnsi="Times New Roman" w:cs="Times New Roman"/>
          <w:sz w:val="24"/>
          <w:szCs w:val="24"/>
        </w:rPr>
      </w:pPr>
      <w:r w:rsidRPr="00F42051">
        <w:rPr>
          <w:rFonts w:ascii="Times New Roman" w:hAnsi="Times New Roman" w:cs="Times New Roman"/>
          <w:sz w:val="24"/>
          <w:szCs w:val="24"/>
        </w:rPr>
        <w:t>Profesinių standartų ir tarptautinių audito standartų taikymo atliekant reguliuojamosios veiklos ataskaitų patikrą ir (arba) reguliavimo apskaitos sistemos patikrą metodinės</w:t>
      </w:r>
      <w:r w:rsidRPr="00F42051">
        <w:rPr>
          <w:rFonts w:ascii="Times New Roman" w:hAnsi="Times New Roman" w:cs="Times New Roman"/>
          <w:spacing w:val="-11"/>
          <w:sz w:val="24"/>
          <w:szCs w:val="24"/>
        </w:rPr>
        <w:t xml:space="preserve"> </w:t>
      </w:r>
      <w:r w:rsidRPr="00F42051">
        <w:rPr>
          <w:rFonts w:ascii="Times New Roman" w:hAnsi="Times New Roman" w:cs="Times New Roman"/>
          <w:sz w:val="24"/>
          <w:szCs w:val="24"/>
        </w:rPr>
        <w:t>rekomendacijos.</w:t>
      </w:r>
    </w:p>
    <w:p w14:paraId="7431F458" w14:textId="77777777" w:rsidR="00F42051" w:rsidRPr="00F42051" w:rsidRDefault="00F42051" w:rsidP="00F42051">
      <w:pPr>
        <w:pStyle w:val="ListParagraph"/>
        <w:widowControl w:val="0"/>
        <w:numPr>
          <w:ilvl w:val="1"/>
          <w:numId w:val="13"/>
        </w:numPr>
        <w:tabs>
          <w:tab w:val="left" w:pos="567"/>
        </w:tabs>
        <w:autoSpaceDE w:val="0"/>
        <w:autoSpaceDN w:val="0"/>
        <w:spacing w:after="0" w:line="240" w:lineRule="auto"/>
        <w:ind w:right="108"/>
        <w:contextualSpacing w:val="0"/>
        <w:jc w:val="both"/>
        <w:rPr>
          <w:rFonts w:ascii="Times New Roman" w:hAnsi="Times New Roman" w:cs="Times New Roman"/>
          <w:sz w:val="24"/>
          <w:szCs w:val="24"/>
        </w:rPr>
      </w:pPr>
      <w:r w:rsidRPr="00F42051">
        <w:rPr>
          <w:rFonts w:ascii="Times New Roman" w:hAnsi="Times New Roman" w:cs="Times New Roman"/>
          <w:sz w:val="24"/>
          <w:szCs w:val="24"/>
        </w:rPr>
        <w:t>Reguliuojamosios veiklos ataskaitų patikros techninė užduotis, patvirtinta Valstybinės energetikos reguliavimo tarybos 2019 m. rugsėjo 2</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d.</w:t>
      </w:r>
    </w:p>
    <w:p w14:paraId="3B77C449" w14:textId="77777777" w:rsidR="00F42051" w:rsidRPr="00F42051" w:rsidRDefault="00F42051" w:rsidP="00F42051">
      <w:pPr>
        <w:widowControl w:val="0"/>
        <w:tabs>
          <w:tab w:val="left" w:pos="567"/>
        </w:tabs>
        <w:autoSpaceDE w:val="0"/>
        <w:autoSpaceDN w:val="0"/>
        <w:spacing w:after="0" w:line="240" w:lineRule="auto"/>
        <w:ind w:right="108"/>
        <w:jc w:val="both"/>
        <w:rPr>
          <w:rFonts w:ascii="Times New Roman" w:hAnsi="Times New Roman" w:cs="Times New Roman"/>
          <w:sz w:val="24"/>
          <w:szCs w:val="24"/>
        </w:rPr>
      </w:pPr>
    </w:p>
    <w:p w14:paraId="5B244A4D" w14:textId="5DE28A8B" w:rsidR="00DF5E29" w:rsidRPr="00352296" w:rsidRDefault="00DF5E29" w:rsidP="00DF5E29">
      <w:pPr>
        <w:tabs>
          <w:tab w:val="left" w:pos="0"/>
        </w:tabs>
        <w:spacing w:line="280" w:lineRule="atLeast"/>
        <w:jc w:val="both"/>
        <w:rPr>
          <w:rFonts w:ascii="Times New Roman" w:hAnsi="Times New Roman" w:cs="Times New Roman"/>
          <w:i/>
          <w:iCs/>
          <w:sz w:val="24"/>
          <w:szCs w:val="24"/>
        </w:rPr>
      </w:pPr>
      <w:r>
        <w:rPr>
          <w:rFonts w:ascii="Times New Roman" w:hAnsi="Times New Roman" w:cs="Times New Roman"/>
          <w:i/>
          <w:iCs/>
          <w:sz w:val="24"/>
          <w:szCs w:val="24"/>
        </w:rPr>
        <w:t>17</w:t>
      </w:r>
      <w:r w:rsidRPr="00352296">
        <w:rPr>
          <w:rFonts w:ascii="Times New Roman" w:hAnsi="Times New Roman" w:cs="Times New Roman"/>
          <w:i/>
          <w:iCs/>
          <w:sz w:val="24"/>
          <w:szCs w:val="24"/>
        </w:rPr>
        <w:t xml:space="preserve"> temos patikrinimo forma:</w:t>
      </w:r>
      <w:r>
        <w:rPr>
          <w:rFonts w:ascii="Times New Roman" w:hAnsi="Times New Roman" w:cs="Times New Roman"/>
          <w:i/>
          <w:iCs/>
          <w:sz w:val="24"/>
          <w:szCs w:val="24"/>
        </w:rPr>
        <w:t xml:space="preserve"> </w:t>
      </w:r>
      <w:r w:rsidR="003F1BE7">
        <w:rPr>
          <w:rFonts w:ascii="Times New Roman" w:hAnsi="Times New Roman" w:cs="Times New Roman"/>
          <w:i/>
          <w:iCs/>
          <w:sz w:val="24"/>
          <w:szCs w:val="24"/>
        </w:rPr>
        <w:t>testas</w:t>
      </w:r>
      <w:r>
        <w:rPr>
          <w:rFonts w:ascii="Times New Roman" w:hAnsi="Times New Roman" w:cs="Times New Roman"/>
          <w:i/>
          <w:iCs/>
          <w:sz w:val="24"/>
          <w:szCs w:val="24"/>
        </w:rPr>
        <w:t>.</w:t>
      </w:r>
    </w:p>
    <w:p w14:paraId="36996436" w14:textId="2F67A557" w:rsidR="00F42051" w:rsidRPr="00F42051" w:rsidRDefault="00DF5E29" w:rsidP="00F42051">
      <w:pPr>
        <w:pStyle w:val="BodyText"/>
        <w:spacing w:before="231"/>
        <w:ind w:left="112" w:right="19" w:firstLine="308"/>
      </w:pPr>
      <w:r>
        <w:rPr>
          <w:b/>
        </w:rPr>
        <w:t>P</w:t>
      </w:r>
      <w:r w:rsidR="00F42051" w:rsidRPr="00F42051">
        <w:rPr>
          <w:b/>
        </w:rPr>
        <w:t>rivalomos literatūros sąrašas</w:t>
      </w:r>
      <w:r w:rsidR="00F42051" w:rsidRPr="00F42051">
        <w:t xml:space="preserve"> (egzaminui ruoštis pagal teisės aktų redakciją galiojusią</w:t>
      </w:r>
      <w:r w:rsidR="00F42051" w:rsidRPr="00F42051">
        <w:rPr>
          <w:b/>
        </w:rPr>
        <w:t xml:space="preserve">                      </w:t>
      </w:r>
      <w:r w:rsidR="00F42051" w:rsidRPr="004C4878">
        <w:rPr>
          <w:b/>
        </w:rPr>
        <w:t>202</w:t>
      </w:r>
      <w:r w:rsidR="00D32AD8" w:rsidRPr="004C4878">
        <w:rPr>
          <w:b/>
        </w:rPr>
        <w:t>4</w:t>
      </w:r>
      <w:r w:rsidR="00F42051" w:rsidRPr="004C4878">
        <w:rPr>
          <w:b/>
        </w:rPr>
        <w:t xml:space="preserve"> m. gegužės 1 d.</w:t>
      </w:r>
      <w:r w:rsidR="004C4878">
        <w:rPr>
          <w:b/>
        </w:rPr>
        <w:t>)</w:t>
      </w:r>
      <w:r w:rsidR="00F42051" w:rsidRPr="004C4878">
        <w:t xml:space="preserve"> Teisės</w:t>
      </w:r>
      <w:r w:rsidR="00F42051" w:rsidRPr="00F42051">
        <w:t xml:space="preserve"> aktus galima rasti Teisės aktų registre (</w:t>
      </w:r>
      <w:hyperlink r:id="rId8">
        <w:r w:rsidR="00F42051" w:rsidRPr="00F42051">
          <w:rPr>
            <w:u w:val="single" w:color="0000FF"/>
          </w:rPr>
          <w:t>www.e-tar.lt</w:t>
        </w:r>
      </w:hyperlink>
      <w:r w:rsidR="00F42051" w:rsidRPr="00F42051">
        <w:t>),                                Europos Sąjungos teisės aktus galima rasti „EUR-</w:t>
      </w:r>
      <w:proofErr w:type="spellStart"/>
      <w:r w:rsidR="00F42051" w:rsidRPr="00F42051">
        <w:t>lex</w:t>
      </w:r>
      <w:proofErr w:type="spellEnd"/>
      <w:r w:rsidR="00F42051" w:rsidRPr="00F42051">
        <w:t>“ tinklalapyje (</w:t>
      </w:r>
      <w:hyperlink r:id="rId9">
        <w:r w:rsidR="00F42051" w:rsidRPr="00F42051">
          <w:rPr>
            <w:u w:val="single" w:color="0000FF"/>
          </w:rPr>
          <w:t>www.eur-lex.europa.eu</w:t>
        </w:r>
      </w:hyperlink>
      <w:r w:rsidR="00F42051" w:rsidRPr="00F42051">
        <w:t>):</w:t>
      </w:r>
    </w:p>
    <w:p w14:paraId="35A639B2" w14:textId="77777777" w:rsidR="00F42051" w:rsidRPr="00F42051" w:rsidRDefault="00F42051" w:rsidP="00F42051">
      <w:pPr>
        <w:pStyle w:val="BodyText"/>
        <w:ind w:left="0" w:firstLine="0"/>
      </w:pPr>
    </w:p>
    <w:p w14:paraId="45001F7B" w14:textId="77777777" w:rsidR="00F42051" w:rsidRPr="00F42051" w:rsidRDefault="00F42051" w:rsidP="00F42051">
      <w:pPr>
        <w:pStyle w:val="ListParagraph"/>
        <w:widowControl w:val="0"/>
        <w:numPr>
          <w:ilvl w:val="0"/>
          <w:numId w:val="9"/>
        </w:numPr>
        <w:tabs>
          <w:tab w:val="left" w:pos="834"/>
        </w:tabs>
        <w:autoSpaceDE w:val="0"/>
        <w:autoSpaceDN w:val="0"/>
        <w:spacing w:before="90"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finansinių ataskaitų audito</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30C485E7"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bankų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7E51CF0C"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bookmarkStart w:id="1" w:name="_Hlk99537683"/>
      <w:r w:rsidRPr="00F42051">
        <w:rPr>
          <w:rFonts w:ascii="Times New Roman" w:hAnsi="Times New Roman" w:cs="Times New Roman"/>
          <w:sz w:val="24"/>
          <w:szCs w:val="24"/>
        </w:rPr>
        <w:t>Lietuvos Respublikos finansinės apskaitos</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 xml:space="preserve">įstatymas </w:t>
      </w:r>
      <w:bookmarkStart w:id="2" w:name="_Hlk99537515"/>
      <w:bookmarkEnd w:id="1"/>
    </w:p>
    <w:bookmarkEnd w:id="2"/>
    <w:p w14:paraId="23810149"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draudimo</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įstatymas.</w:t>
      </w:r>
    </w:p>
    <w:p w14:paraId="271B2629"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energetikos</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5793C829"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finansų įstaigų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5B72C1DB"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contextualSpacing w:val="0"/>
        <w:rPr>
          <w:rFonts w:ascii="Times New Roman" w:hAnsi="Times New Roman" w:cs="Times New Roman"/>
          <w:sz w:val="24"/>
          <w:szCs w:val="24"/>
        </w:rPr>
      </w:pPr>
      <w:bookmarkStart w:id="3" w:name="_Hlk99537696"/>
      <w:r w:rsidRPr="00F42051">
        <w:rPr>
          <w:rFonts w:ascii="Times New Roman" w:hAnsi="Times New Roman" w:cs="Times New Roman"/>
          <w:sz w:val="24"/>
          <w:szCs w:val="24"/>
        </w:rPr>
        <w:t>Lietuvos Respublikos įmonių atskaitomybės</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 xml:space="preserve">įstatymas </w:t>
      </w:r>
      <w:bookmarkEnd w:id="3"/>
    </w:p>
    <w:p w14:paraId="5C83DD27"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contextualSpacing w:val="0"/>
        <w:rPr>
          <w:rFonts w:ascii="Times New Roman" w:hAnsi="Times New Roman" w:cs="Times New Roman"/>
          <w:sz w:val="24"/>
          <w:szCs w:val="24"/>
        </w:rPr>
      </w:pPr>
      <w:bookmarkStart w:id="4" w:name="_Hlk99537708"/>
      <w:r w:rsidRPr="00F42051">
        <w:rPr>
          <w:rFonts w:ascii="Times New Roman" w:hAnsi="Times New Roman" w:cs="Times New Roman"/>
          <w:sz w:val="24"/>
          <w:szCs w:val="24"/>
        </w:rPr>
        <w:t>Lietuvos Respublikos įmonių grupių konsoliduotosios atskaitomybės</w:t>
      </w:r>
      <w:r w:rsidRPr="00F42051">
        <w:rPr>
          <w:rFonts w:ascii="Times New Roman" w:hAnsi="Times New Roman" w:cs="Times New Roman"/>
          <w:spacing w:val="-6"/>
          <w:sz w:val="24"/>
          <w:szCs w:val="24"/>
        </w:rPr>
        <w:t xml:space="preserve"> </w:t>
      </w:r>
      <w:r w:rsidRPr="00F42051">
        <w:rPr>
          <w:rFonts w:ascii="Times New Roman" w:hAnsi="Times New Roman" w:cs="Times New Roman"/>
          <w:sz w:val="24"/>
          <w:szCs w:val="24"/>
        </w:rPr>
        <w:t>įstatymas</w:t>
      </w:r>
      <w:bookmarkEnd w:id="4"/>
      <w:r w:rsidRPr="00F42051">
        <w:rPr>
          <w:rFonts w:ascii="Times New Roman" w:hAnsi="Times New Roman" w:cs="Times New Roman"/>
          <w:sz w:val="24"/>
          <w:szCs w:val="24"/>
        </w:rPr>
        <w:t xml:space="preserve"> </w:t>
      </w:r>
    </w:p>
    <w:p w14:paraId="49C7FEE7"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centrinių kredito unijų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188AC6AD"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akcinių bendrovių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1EF49DC3"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kolektyvinio investavimo subjektų</w:t>
      </w:r>
      <w:r w:rsidRPr="00F42051">
        <w:rPr>
          <w:rFonts w:ascii="Times New Roman" w:hAnsi="Times New Roman" w:cs="Times New Roman"/>
          <w:spacing w:val="-3"/>
          <w:sz w:val="24"/>
          <w:szCs w:val="24"/>
        </w:rPr>
        <w:t xml:space="preserve"> </w:t>
      </w:r>
      <w:r w:rsidRPr="00F42051">
        <w:rPr>
          <w:rFonts w:ascii="Times New Roman" w:hAnsi="Times New Roman" w:cs="Times New Roman"/>
          <w:sz w:val="24"/>
          <w:szCs w:val="24"/>
        </w:rPr>
        <w:t>įstatymas.</w:t>
      </w:r>
    </w:p>
    <w:p w14:paraId="2954FD2F"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finansinių priemonių rinkų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3C81C885"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Lietuvos Respublikos vertybinių popierių</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įstatymas.</w:t>
      </w:r>
    </w:p>
    <w:p w14:paraId="59F664FD"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6"/>
        <w:contextualSpacing w:val="0"/>
        <w:jc w:val="both"/>
        <w:rPr>
          <w:rFonts w:ascii="Times New Roman" w:hAnsi="Times New Roman" w:cs="Times New Roman"/>
          <w:sz w:val="24"/>
          <w:szCs w:val="24"/>
        </w:rPr>
      </w:pPr>
      <w:r w:rsidRPr="00F42051">
        <w:rPr>
          <w:rFonts w:ascii="Times New Roman" w:hAnsi="Times New Roman" w:cs="Times New Roman"/>
          <w:sz w:val="24"/>
          <w:szCs w:val="24"/>
        </w:rPr>
        <w:t>Profesinių standartų ir tarptautinių audito standartų taikymo atliekant reguliuojamosios veiklos ataskaitų patikrą ir (arba) reguliavimo apskaitos sistemos patikrą metodinės rekomendacijos (AVNT prie Lietuvos Respublikos finansų ministerijos direktoriaus 2019 m. gruodžio 6 d. įsakymas Nr.</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V3-22)</w:t>
      </w:r>
    </w:p>
    <w:p w14:paraId="5C8D3379"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7"/>
        <w:contextualSpacing w:val="0"/>
        <w:jc w:val="both"/>
        <w:rPr>
          <w:rFonts w:ascii="Times New Roman" w:hAnsi="Times New Roman" w:cs="Times New Roman"/>
          <w:sz w:val="24"/>
          <w:szCs w:val="24"/>
        </w:rPr>
      </w:pPr>
      <w:r w:rsidRPr="00F42051">
        <w:rPr>
          <w:rFonts w:ascii="Times New Roman" w:hAnsi="Times New Roman" w:cs="Times New Roman"/>
          <w:sz w:val="24"/>
          <w:szCs w:val="24"/>
        </w:rPr>
        <w:t>2014 m. balandžio 16 d. Europos Parlamento ir Tarybos reglamentas (ES) Nr. 537/2014 dėl konkrečių viešojo intereso įmonių teisės aktų nustatyto audito reikalavimų, kuriuo panaikinamas Komisijos sprendimas 2005/909/EB. Prieiga per internetą:</w:t>
      </w:r>
      <w:hyperlink r:id="rId10">
        <w:r w:rsidRPr="00F42051">
          <w:rPr>
            <w:rFonts w:ascii="Times New Roman" w:hAnsi="Times New Roman" w:cs="Times New Roman"/>
            <w:spacing w:val="-5"/>
            <w:sz w:val="24"/>
            <w:szCs w:val="24"/>
            <w:u w:val="single" w:color="0000FF"/>
          </w:rPr>
          <w:t xml:space="preserve"> </w:t>
        </w:r>
        <w:r w:rsidRPr="00F42051">
          <w:rPr>
            <w:rFonts w:ascii="Times New Roman" w:hAnsi="Times New Roman" w:cs="Times New Roman"/>
            <w:sz w:val="24"/>
            <w:szCs w:val="24"/>
            <w:u w:val="single" w:color="0000FF"/>
          </w:rPr>
          <w:t>http://eur-lex.europa.eu</w:t>
        </w:r>
      </w:hyperlink>
      <w:r w:rsidRPr="00F42051">
        <w:rPr>
          <w:rFonts w:ascii="Times New Roman" w:hAnsi="Times New Roman" w:cs="Times New Roman"/>
          <w:sz w:val="24"/>
          <w:szCs w:val="24"/>
        </w:rPr>
        <w:t>.</w:t>
      </w:r>
    </w:p>
    <w:p w14:paraId="2FFC8293" w14:textId="77777777" w:rsidR="00F42051" w:rsidRPr="00F42051" w:rsidRDefault="00F42051" w:rsidP="00F42051">
      <w:pPr>
        <w:pStyle w:val="ListParagraph"/>
        <w:widowControl w:val="0"/>
        <w:numPr>
          <w:ilvl w:val="0"/>
          <w:numId w:val="9"/>
        </w:numPr>
        <w:tabs>
          <w:tab w:val="left" w:pos="834"/>
        </w:tabs>
        <w:autoSpaceDE w:val="0"/>
        <w:autoSpaceDN w:val="0"/>
        <w:spacing w:before="1" w:after="0" w:line="240" w:lineRule="auto"/>
        <w:ind w:right="108"/>
        <w:contextualSpacing w:val="0"/>
        <w:jc w:val="both"/>
        <w:rPr>
          <w:rFonts w:ascii="Times New Roman" w:hAnsi="Times New Roman" w:cs="Times New Roman"/>
          <w:sz w:val="24"/>
          <w:szCs w:val="24"/>
        </w:rPr>
      </w:pPr>
      <w:r w:rsidRPr="00F42051">
        <w:rPr>
          <w:rFonts w:ascii="Times New Roman" w:hAnsi="Times New Roman" w:cs="Times New Roman"/>
          <w:sz w:val="24"/>
          <w:szCs w:val="24"/>
        </w:rPr>
        <w:t>Lietuvos banko valdybos 2004 m. rugsėjo 2 d. nutarimas Nr. 148 „Dėl Banko vidaus audito organizavimo bendrųjų nuostatų</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patvirtinimo“.</w:t>
      </w:r>
    </w:p>
    <w:p w14:paraId="0529FE2C"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7"/>
        <w:contextualSpacing w:val="0"/>
        <w:jc w:val="both"/>
        <w:rPr>
          <w:rFonts w:ascii="Times New Roman" w:hAnsi="Times New Roman" w:cs="Times New Roman"/>
          <w:sz w:val="24"/>
          <w:szCs w:val="24"/>
        </w:rPr>
      </w:pPr>
      <w:r w:rsidRPr="00F42051">
        <w:rPr>
          <w:rFonts w:ascii="Times New Roman" w:hAnsi="Times New Roman" w:cs="Times New Roman"/>
          <w:sz w:val="24"/>
          <w:szCs w:val="24"/>
        </w:rPr>
        <w:t>Lietuvos banko valdybos 2017 m. sausio 24 d nutarimas Nr. 03-14 „Dėl Reikalavimų audito komitetams aprašo</w:t>
      </w:r>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patvirtinimo“.</w:t>
      </w:r>
    </w:p>
    <w:p w14:paraId="37089D60"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11"/>
        <w:contextualSpacing w:val="0"/>
        <w:jc w:val="both"/>
        <w:rPr>
          <w:rFonts w:ascii="Times New Roman" w:hAnsi="Times New Roman" w:cs="Times New Roman"/>
          <w:sz w:val="24"/>
          <w:szCs w:val="24"/>
        </w:rPr>
      </w:pPr>
      <w:r w:rsidRPr="00F42051">
        <w:rPr>
          <w:rFonts w:ascii="Times New Roman" w:hAnsi="Times New Roman" w:cs="Times New Roman"/>
          <w:sz w:val="24"/>
          <w:szCs w:val="24"/>
        </w:rPr>
        <w:t>Lietuvos Respublikos Vyriausybės 2017 m. gegužės 24 d. nutarimas Nr. 383 „Dėl Reikalavimų audito komitetams valstybės valdomose įmonėse ir savivaldybių valdomose įmonėse aprašo patvirtinimo“</w:t>
      </w:r>
    </w:p>
    <w:p w14:paraId="608A38F9" w14:textId="77777777" w:rsidR="00F42051" w:rsidRPr="00F42051" w:rsidRDefault="00F42051" w:rsidP="00F42051">
      <w:pPr>
        <w:pStyle w:val="ListParagraph"/>
        <w:widowControl w:val="0"/>
        <w:numPr>
          <w:ilvl w:val="0"/>
          <w:numId w:val="9"/>
        </w:numPr>
        <w:tabs>
          <w:tab w:val="left" w:pos="834"/>
        </w:tabs>
        <w:autoSpaceDE w:val="0"/>
        <w:autoSpaceDN w:val="0"/>
        <w:spacing w:after="0" w:line="274" w:lineRule="exact"/>
        <w:ind w:hanging="361"/>
        <w:contextualSpacing w:val="0"/>
        <w:jc w:val="both"/>
        <w:rPr>
          <w:rFonts w:ascii="Times New Roman" w:hAnsi="Times New Roman" w:cs="Times New Roman"/>
          <w:sz w:val="24"/>
          <w:szCs w:val="24"/>
        </w:rPr>
      </w:pPr>
      <w:r w:rsidRPr="00F42051">
        <w:rPr>
          <w:rFonts w:ascii="Times New Roman" w:hAnsi="Times New Roman" w:cs="Times New Roman"/>
          <w:sz w:val="24"/>
          <w:szCs w:val="24"/>
        </w:rPr>
        <w:t>Tarptautiniai audito standartai. Prieiga per interne</w:t>
      </w:r>
      <w:hyperlink r:id="rId11">
        <w:r w:rsidRPr="00F42051">
          <w:rPr>
            <w:rFonts w:ascii="Times New Roman" w:hAnsi="Times New Roman" w:cs="Times New Roman"/>
            <w:sz w:val="24"/>
            <w:szCs w:val="24"/>
          </w:rPr>
          <w:t>tą www.lar.lt.</w:t>
        </w:r>
      </w:hyperlink>
    </w:p>
    <w:p w14:paraId="31B8A524" w14:textId="6865B58D" w:rsidR="00F42051" w:rsidRPr="00F42051" w:rsidRDefault="00A247A3" w:rsidP="00F42051">
      <w:pPr>
        <w:pStyle w:val="ListParagraph"/>
        <w:widowControl w:val="0"/>
        <w:numPr>
          <w:ilvl w:val="0"/>
          <w:numId w:val="9"/>
        </w:numPr>
        <w:tabs>
          <w:tab w:val="left" w:pos="834"/>
        </w:tabs>
        <w:autoSpaceDE w:val="0"/>
        <w:autoSpaceDN w:val="0"/>
        <w:spacing w:before="80" w:after="0" w:line="240" w:lineRule="auto"/>
        <w:ind w:hanging="361"/>
        <w:contextualSpacing w:val="0"/>
        <w:jc w:val="both"/>
        <w:rPr>
          <w:rFonts w:ascii="Times New Roman" w:hAnsi="Times New Roman" w:cs="Times New Roman"/>
          <w:sz w:val="24"/>
          <w:szCs w:val="24"/>
        </w:rPr>
      </w:pPr>
      <w:r w:rsidRPr="000C161E">
        <w:rPr>
          <w:rFonts w:ascii="Times New Roman" w:hAnsi="Times New Roman" w:cs="Times New Roman"/>
          <w:sz w:val="24"/>
          <w:szCs w:val="24"/>
        </w:rPr>
        <w:t>Tarptautinis apskaitos profesionalų etikos kodekso vadovas</w:t>
      </w:r>
      <w:r w:rsidR="00F42051" w:rsidRPr="000C161E">
        <w:rPr>
          <w:rFonts w:ascii="Times New Roman" w:hAnsi="Times New Roman" w:cs="Times New Roman"/>
          <w:sz w:val="24"/>
          <w:szCs w:val="24"/>
        </w:rPr>
        <w:t>. Prieiga</w:t>
      </w:r>
      <w:r w:rsidR="00F42051" w:rsidRPr="00F42051">
        <w:rPr>
          <w:rFonts w:ascii="Times New Roman" w:hAnsi="Times New Roman" w:cs="Times New Roman"/>
          <w:sz w:val="24"/>
          <w:szCs w:val="24"/>
        </w:rPr>
        <w:t xml:space="preserve"> per internetą:</w:t>
      </w:r>
      <w:r w:rsidR="00F42051" w:rsidRPr="00F42051">
        <w:rPr>
          <w:rFonts w:ascii="Times New Roman" w:hAnsi="Times New Roman" w:cs="Times New Roman"/>
          <w:spacing w:val="-6"/>
          <w:sz w:val="24"/>
          <w:szCs w:val="24"/>
        </w:rPr>
        <w:t xml:space="preserve"> </w:t>
      </w:r>
      <w:hyperlink r:id="rId12">
        <w:r w:rsidR="00F42051" w:rsidRPr="00F42051">
          <w:rPr>
            <w:rFonts w:ascii="Times New Roman" w:hAnsi="Times New Roman" w:cs="Times New Roman"/>
            <w:sz w:val="24"/>
            <w:szCs w:val="24"/>
          </w:rPr>
          <w:t>www.lar.lt.</w:t>
        </w:r>
      </w:hyperlink>
    </w:p>
    <w:p w14:paraId="13A41326"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4"/>
        <w:contextualSpacing w:val="0"/>
        <w:jc w:val="both"/>
        <w:rPr>
          <w:rFonts w:ascii="Times New Roman" w:hAnsi="Times New Roman" w:cs="Times New Roman"/>
          <w:sz w:val="24"/>
          <w:szCs w:val="24"/>
        </w:rPr>
      </w:pPr>
      <w:r w:rsidRPr="00F42051">
        <w:rPr>
          <w:rFonts w:ascii="Times New Roman" w:hAnsi="Times New Roman" w:cs="Times New Roman"/>
          <w:sz w:val="24"/>
          <w:szCs w:val="24"/>
        </w:rPr>
        <w:t xml:space="preserve">Lietuvos auditorių rūmų prezidiumo 2018 m. gruodžio 5 d. nutarimas Nr. 1.4-48 „Dėl viešojo intereso įmonių finansinių ataskaitų audito ataskaitos reikalavimų tvirtinimo“. </w:t>
      </w:r>
      <w:r w:rsidRPr="00F42051">
        <w:rPr>
          <w:rFonts w:ascii="Times New Roman" w:hAnsi="Times New Roman" w:cs="Times New Roman"/>
          <w:sz w:val="24"/>
          <w:szCs w:val="24"/>
        </w:rPr>
        <w:lastRenderedPageBreak/>
        <w:t>Prieiga per internetą:</w:t>
      </w:r>
      <w:r w:rsidRPr="00F42051">
        <w:rPr>
          <w:rFonts w:ascii="Times New Roman" w:hAnsi="Times New Roman" w:cs="Times New Roman"/>
          <w:spacing w:val="-1"/>
          <w:sz w:val="24"/>
          <w:szCs w:val="24"/>
        </w:rPr>
        <w:t xml:space="preserve"> </w:t>
      </w:r>
      <w:hyperlink r:id="rId13">
        <w:r w:rsidRPr="00F42051">
          <w:rPr>
            <w:rFonts w:ascii="Times New Roman" w:hAnsi="Times New Roman" w:cs="Times New Roman"/>
            <w:sz w:val="24"/>
            <w:szCs w:val="24"/>
          </w:rPr>
          <w:t>www.lar.lt</w:t>
        </w:r>
      </w:hyperlink>
    </w:p>
    <w:p w14:paraId="187F4DB5"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10"/>
        <w:contextualSpacing w:val="0"/>
        <w:jc w:val="both"/>
        <w:rPr>
          <w:rFonts w:ascii="Times New Roman" w:hAnsi="Times New Roman" w:cs="Times New Roman"/>
          <w:sz w:val="24"/>
          <w:szCs w:val="24"/>
        </w:rPr>
      </w:pPr>
      <w:r w:rsidRPr="00F42051">
        <w:rPr>
          <w:rFonts w:ascii="Times New Roman" w:hAnsi="Times New Roman" w:cs="Times New Roman"/>
          <w:sz w:val="24"/>
          <w:szCs w:val="24"/>
        </w:rPr>
        <w:t>1 -</w:t>
      </w:r>
      <w:proofErr w:type="spellStart"/>
      <w:r w:rsidRPr="00F42051">
        <w:rPr>
          <w:rFonts w:ascii="Times New Roman" w:hAnsi="Times New Roman" w:cs="Times New Roman"/>
          <w:sz w:val="24"/>
          <w:szCs w:val="24"/>
        </w:rPr>
        <w:t>asis</w:t>
      </w:r>
      <w:proofErr w:type="spellEnd"/>
      <w:r w:rsidRPr="00F42051">
        <w:rPr>
          <w:rFonts w:ascii="Times New Roman" w:hAnsi="Times New Roman" w:cs="Times New Roman"/>
          <w:sz w:val="24"/>
          <w:szCs w:val="24"/>
        </w:rPr>
        <w:t xml:space="preserve">  ir 2 -</w:t>
      </w:r>
      <w:proofErr w:type="spellStart"/>
      <w:r w:rsidRPr="00F42051">
        <w:rPr>
          <w:rFonts w:ascii="Times New Roman" w:hAnsi="Times New Roman" w:cs="Times New Roman"/>
          <w:sz w:val="24"/>
          <w:szCs w:val="24"/>
        </w:rPr>
        <w:t>asis</w:t>
      </w:r>
      <w:proofErr w:type="spellEnd"/>
      <w:r w:rsidRPr="00F42051">
        <w:rPr>
          <w:rFonts w:ascii="Times New Roman" w:hAnsi="Times New Roman" w:cs="Times New Roman"/>
          <w:sz w:val="24"/>
          <w:szCs w:val="24"/>
        </w:rPr>
        <w:t xml:space="preserve"> Tarptautiniai kokybės valdymo standartai. Prieiga per internetą</w:t>
      </w:r>
      <w:hyperlink r:id="rId14">
        <w:r w:rsidRPr="00F42051">
          <w:rPr>
            <w:rFonts w:ascii="Times New Roman" w:hAnsi="Times New Roman" w:cs="Times New Roman"/>
            <w:spacing w:val="-2"/>
            <w:sz w:val="24"/>
            <w:szCs w:val="24"/>
          </w:rPr>
          <w:t xml:space="preserve"> </w:t>
        </w:r>
        <w:r w:rsidRPr="00F42051">
          <w:rPr>
            <w:rFonts w:ascii="Times New Roman" w:hAnsi="Times New Roman" w:cs="Times New Roman"/>
            <w:sz w:val="24"/>
            <w:szCs w:val="24"/>
          </w:rPr>
          <w:t>www.lar.lt.</w:t>
        </w:r>
      </w:hyperlink>
    </w:p>
    <w:p w14:paraId="66D4D55E" w14:textId="77777777" w:rsidR="00F42051" w:rsidRPr="00DF5E29"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jc w:val="both"/>
        <w:rPr>
          <w:rFonts w:ascii="Times New Roman" w:hAnsi="Times New Roman" w:cs="Times New Roman"/>
          <w:sz w:val="24"/>
          <w:szCs w:val="24"/>
        </w:rPr>
      </w:pPr>
      <w:r w:rsidRPr="00F42051">
        <w:rPr>
          <w:rFonts w:ascii="Times New Roman" w:hAnsi="Times New Roman" w:cs="Times New Roman"/>
          <w:sz w:val="24"/>
          <w:szCs w:val="24"/>
        </w:rPr>
        <w:t>Tarptautiniai praktiniai audito nurodymai (1000). Vilnius: Lietuvos auditorių rūmai,</w:t>
      </w:r>
      <w:r w:rsidRPr="00F42051">
        <w:rPr>
          <w:rFonts w:ascii="Times New Roman" w:hAnsi="Times New Roman" w:cs="Times New Roman"/>
          <w:spacing w:val="-13"/>
          <w:sz w:val="24"/>
          <w:szCs w:val="24"/>
        </w:rPr>
        <w:t xml:space="preserve"> </w:t>
      </w:r>
      <w:hyperlink r:id="rId15">
        <w:r w:rsidRPr="00DF5E29">
          <w:rPr>
            <w:rFonts w:ascii="Times New Roman" w:hAnsi="Times New Roman" w:cs="Times New Roman"/>
            <w:sz w:val="24"/>
            <w:szCs w:val="24"/>
          </w:rPr>
          <w:t>www.lar.lt.</w:t>
        </w:r>
      </w:hyperlink>
    </w:p>
    <w:p w14:paraId="0E0A7555" w14:textId="77777777" w:rsidR="00F42051" w:rsidRPr="00DF5E29" w:rsidRDefault="00F42051" w:rsidP="00F42051">
      <w:pPr>
        <w:pStyle w:val="ListParagraph"/>
        <w:widowControl w:val="0"/>
        <w:numPr>
          <w:ilvl w:val="0"/>
          <w:numId w:val="9"/>
        </w:numPr>
        <w:tabs>
          <w:tab w:val="left" w:pos="834"/>
        </w:tabs>
        <w:autoSpaceDE w:val="0"/>
        <w:autoSpaceDN w:val="0"/>
        <w:spacing w:after="0" w:line="240" w:lineRule="auto"/>
        <w:ind w:right="100"/>
        <w:contextualSpacing w:val="0"/>
        <w:rPr>
          <w:rFonts w:ascii="Times New Roman" w:hAnsi="Times New Roman" w:cs="Times New Roman"/>
          <w:sz w:val="24"/>
          <w:szCs w:val="24"/>
        </w:rPr>
      </w:pPr>
      <w:r w:rsidRPr="00DF5E29">
        <w:rPr>
          <w:rFonts w:ascii="Times New Roman" w:hAnsi="Times New Roman" w:cs="Times New Roman"/>
          <w:sz w:val="24"/>
          <w:szCs w:val="24"/>
        </w:rPr>
        <w:t>Tarptautinių standartų auditui taikymo, atliekant mažų ir vidutinių įmonių auditą, vadovas. I - II tomai. Vilnius: Lietuvos auditorių rūmai,</w:t>
      </w:r>
      <w:r w:rsidRPr="00DF5E29">
        <w:rPr>
          <w:rFonts w:ascii="Times New Roman" w:hAnsi="Times New Roman" w:cs="Times New Roman"/>
          <w:spacing w:val="58"/>
          <w:sz w:val="24"/>
          <w:szCs w:val="24"/>
        </w:rPr>
        <w:t xml:space="preserve"> </w:t>
      </w:r>
      <w:hyperlink r:id="rId16">
        <w:r w:rsidRPr="00DF5E29">
          <w:rPr>
            <w:rFonts w:ascii="Times New Roman" w:hAnsi="Times New Roman" w:cs="Times New Roman"/>
            <w:sz w:val="24"/>
            <w:szCs w:val="24"/>
          </w:rPr>
          <w:t>www.lar.lt.</w:t>
        </w:r>
      </w:hyperlink>
    </w:p>
    <w:p w14:paraId="4243ECDC"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8"/>
        <w:contextualSpacing w:val="0"/>
        <w:rPr>
          <w:rFonts w:ascii="Times New Roman" w:hAnsi="Times New Roman" w:cs="Times New Roman"/>
          <w:sz w:val="24"/>
          <w:szCs w:val="24"/>
        </w:rPr>
      </w:pPr>
      <w:r w:rsidRPr="00F42051">
        <w:rPr>
          <w:rFonts w:ascii="Times New Roman" w:hAnsi="Times New Roman" w:cs="Times New Roman"/>
          <w:sz w:val="24"/>
          <w:szCs w:val="24"/>
        </w:rPr>
        <w:t>Tarptautiniai peržiūros, užtikrinimo užduočių ir susijusių paslaugų standartai. Vilnius: Lietuvos auditorių rūmai,</w:t>
      </w:r>
      <w:r w:rsidRPr="00F42051">
        <w:rPr>
          <w:rFonts w:ascii="Times New Roman" w:hAnsi="Times New Roman" w:cs="Times New Roman"/>
          <w:spacing w:val="-1"/>
          <w:sz w:val="24"/>
          <w:szCs w:val="24"/>
        </w:rPr>
        <w:t xml:space="preserve"> </w:t>
      </w:r>
      <w:hyperlink r:id="rId17">
        <w:r w:rsidRPr="00F42051">
          <w:rPr>
            <w:rFonts w:ascii="Times New Roman" w:hAnsi="Times New Roman" w:cs="Times New Roman"/>
            <w:sz w:val="24"/>
            <w:szCs w:val="24"/>
          </w:rPr>
          <w:t>www.lar.lt.</w:t>
        </w:r>
      </w:hyperlink>
    </w:p>
    <w:p w14:paraId="42E2897D"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right="106"/>
        <w:contextualSpacing w:val="0"/>
        <w:rPr>
          <w:rFonts w:ascii="Times New Roman" w:hAnsi="Times New Roman" w:cs="Times New Roman"/>
          <w:sz w:val="24"/>
          <w:szCs w:val="24"/>
        </w:rPr>
      </w:pPr>
      <w:r w:rsidRPr="00F42051">
        <w:rPr>
          <w:rFonts w:ascii="Times New Roman" w:hAnsi="Times New Roman" w:cs="Times New Roman"/>
          <w:sz w:val="24"/>
          <w:szCs w:val="24"/>
        </w:rPr>
        <w:t>Valstybinės energetikos reguliavimo tarybos 2019 m. rugsėjo 2 d. nutarimas Nr. O3E – 386 „ Dėl Reguliuojamosios veiklos ataskaitų patikros techninės užduoties</w:t>
      </w:r>
      <w:r w:rsidRPr="00F42051">
        <w:rPr>
          <w:rFonts w:ascii="Times New Roman" w:hAnsi="Times New Roman" w:cs="Times New Roman"/>
          <w:spacing w:val="-5"/>
          <w:sz w:val="24"/>
          <w:szCs w:val="24"/>
        </w:rPr>
        <w:t xml:space="preserve"> </w:t>
      </w:r>
      <w:r w:rsidRPr="00F42051">
        <w:rPr>
          <w:rFonts w:ascii="Times New Roman" w:hAnsi="Times New Roman" w:cs="Times New Roman"/>
          <w:sz w:val="24"/>
          <w:szCs w:val="24"/>
        </w:rPr>
        <w:t>patvirtinimo“</w:t>
      </w:r>
    </w:p>
    <w:p w14:paraId="07C16AE3"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Verslo apskaitos standartai,</w:t>
      </w:r>
      <w:r w:rsidRPr="00F42051">
        <w:rPr>
          <w:rFonts w:ascii="Times New Roman" w:hAnsi="Times New Roman" w:cs="Times New Roman"/>
          <w:spacing w:val="1"/>
          <w:sz w:val="24"/>
          <w:szCs w:val="24"/>
        </w:rPr>
        <w:t xml:space="preserve"> </w:t>
      </w:r>
      <w:hyperlink r:id="rId18">
        <w:r w:rsidRPr="00F42051">
          <w:rPr>
            <w:rFonts w:ascii="Times New Roman" w:hAnsi="Times New Roman" w:cs="Times New Roman"/>
            <w:sz w:val="24"/>
            <w:szCs w:val="24"/>
          </w:rPr>
          <w:t>www.avnt.lt.</w:t>
        </w:r>
      </w:hyperlink>
    </w:p>
    <w:p w14:paraId="222E3E37" w14:textId="77777777" w:rsidR="00F42051" w:rsidRPr="00F42051" w:rsidRDefault="00F42051"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Verslo apskaitos standartų metodinės rekomendacijos, </w:t>
      </w:r>
      <w:hyperlink r:id="rId19">
        <w:r w:rsidRPr="00F42051">
          <w:rPr>
            <w:rFonts w:ascii="Times New Roman" w:hAnsi="Times New Roman" w:cs="Times New Roman"/>
            <w:sz w:val="24"/>
            <w:szCs w:val="24"/>
          </w:rPr>
          <w:t>www.avnt.lt.</w:t>
        </w:r>
      </w:hyperlink>
    </w:p>
    <w:p w14:paraId="5B308362" w14:textId="2E4D8509" w:rsidR="00A247A3" w:rsidRPr="000C161E" w:rsidRDefault="00A247A3" w:rsidP="00A247A3">
      <w:pPr>
        <w:pStyle w:val="CommentText"/>
        <w:numPr>
          <w:ilvl w:val="0"/>
          <w:numId w:val="9"/>
        </w:numPr>
        <w:rPr>
          <w:rFonts w:eastAsiaTheme="minorHAnsi"/>
          <w:kern w:val="2"/>
          <w:sz w:val="24"/>
          <w:szCs w:val="24"/>
          <w:lang w:eastAsia="en-US"/>
          <w14:ligatures w14:val="standardContextual"/>
        </w:rPr>
      </w:pPr>
      <w:r w:rsidRPr="000C161E">
        <w:rPr>
          <w:rFonts w:eastAsiaTheme="minorHAnsi"/>
          <w:kern w:val="2"/>
          <w:sz w:val="24"/>
          <w:szCs w:val="24"/>
          <w:lang w:eastAsia="en-US"/>
          <w14:ligatures w14:val="standardContextual"/>
        </w:rPr>
        <w:t xml:space="preserve">2023 m. rugsėjo 13 d.  KOMISIJOS REGLAMENTAS (ES) 2023/1803 </w:t>
      </w:r>
    </w:p>
    <w:p w14:paraId="63157CD9" w14:textId="1003BED6" w:rsidR="00F42051" w:rsidRPr="00A247A3" w:rsidRDefault="00000000" w:rsidP="00A247A3">
      <w:pPr>
        <w:pStyle w:val="CommentText"/>
        <w:ind w:firstLine="833"/>
        <w:rPr>
          <w:rFonts w:eastAsiaTheme="minorHAnsi"/>
          <w:kern w:val="2"/>
          <w:sz w:val="24"/>
          <w:szCs w:val="24"/>
          <w:lang w:eastAsia="en-US"/>
          <w14:ligatures w14:val="standardContextual"/>
        </w:rPr>
      </w:pPr>
      <w:hyperlink r:id="rId20" w:history="1">
        <w:r w:rsidR="00A247A3" w:rsidRPr="000C161E">
          <w:rPr>
            <w:rFonts w:eastAsiaTheme="minorHAnsi"/>
            <w:kern w:val="2"/>
            <w:sz w:val="24"/>
            <w:szCs w:val="24"/>
            <w:lang w:eastAsia="en-US"/>
            <w14:ligatures w14:val="standardContextual"/>
          </w:rPr>
          <w:t>EUR-</w:t>
        </w:r>
        <w:proofErr w:type="spellStart"/>
        <w:r w:rsidR="00A247A3" w:rsidRPr="000C161E">
          <w:rPr>
            <w:rFonts w:eastAsiaTheme="minorHAnsi"/>
            <w:kern w:val="2"/>
            <w:sz w:val="24"/>
            <w:szCs w:val="24"/>
            <w:lang w:eastAsia="en-US"/>
            <w14:ligatures w14:val="standardContextual"/>
          </w:rPr>
          <w:t>Lex</w:t>
        </w:r>
        <w:proofErr w:type="spellEnd"/>
        <w:r w:rsidR="00A247A3" w:rsidRPr="000C161E">
          <w:rPr>
            <w:rFonts w:eastAsiaTheme="minorHAnsi"/>
            <w:kern w:val="2"/>
            <w:sz w:val="24"/>
            <w:szCs w:val="24"/>
            <w:lang w:eastAsia="en-US"/>
            <w14:ligatures w14:val="standardContextual"/>
          </w:rPr>
          <w:t xml:space="preserve"> - 02023R1803-20240109 - LT - EUR-</w:t>
        </w:r>
        <w:proofErr w:type="spellStart"/>
        <w:r w:rsidR="00A247A3" w:rsidRPr="000C161E">
          <w:rPr>
            <w:rFonts w:eastAsiaTheme="minorHAnsi"/>
            <w:kern w:val="2"/>
            <w:sz w:val="24"/>
            <w:szCs w:val="24"/>
            <w:lang w:eastAsia="en-US"/>
            <w14:ligatures w14:val="standardContextual"/>
          </w:rPr>
          <w:t>Lex</w:t>
        </w:r>
        <w:proofErr w:type="spellEnd"/>
        <w:r w:rsidR="00A247A3" w:rsidRPr="000C161E">
          <w:rPr>
            <w:rFonts w:eastAsiaTheme="minorHAnsi"/>
            <w:kern w:val="2"/>
            <w:sz w:val="24"/>
            <w:szCs w:val="24"/>
            <w:lang w:eastAsia="en-US"/>
            <w14:ligatures w14:val="standardContextual"/>
          </w:rPr>
          <w:t xml:space="preserve"> (europa.eu)</w:t>
        </w:r>
      </w:hyperlink>
      <w:r w:rsidR="00A247A3" w:rsidRPr="00A247A3">
        <w:rPr>
          <w:rFonts w:eastAsiaTheme="minorHAnsi"/>
          <w:kern w:val="2"/>
          <w:sz w:val="24"/>
          <w:szCs w:val="24"/>
          <w:lang w:eastAsia="en-US"/>
          <w14:ligatures w14:val="standardContextual"/>
        </w:rPr>
        <w:t xml:space="preserve"> </w:t>
      </w:r>
    </w:p>
    <w:p w14:paraId="4A638BDD" w14:textId="77777777" w:rsidR="00F42051" w:rsidRPr="00F42051" w:rsidRDefault="00F42051" w:rsidP="00F42051">
      <w:pPr>
        <w:pStyle w:val="ListParagraph"/>
        <w:widowControl w:val="0"/>
        <w:numPr>
          <w:ilvl w:val="0"/>
          <w:numId w:val="9"/>
        </w:numPr>
        <w:tabs>
          <w:tab w:val="left" w:pos="834"/>
        </w:tabs>
        <w:autoSpaceDE w:val="0"/>
        <w:autoSpaceDN w:val="0"/>
        <w:spacing w:before="1" w:after="0" w:line="240" w:lineRule="auto"/>
        <w:ind w:right="101"/>
        <w:contextualSpacing w:val="0"/>
        <w:rPr>
          <w:rFonts w:ascii="Times New Roman" w:hAnsi="Times New Roman" w:cs="Times New Roman"/>
          <w:sz w:val="24"/>
          <w:szCs w:val="24"/>
        </w:rPr>
      </w:pPr>
      <w:r w:rsidRPr="00F42051">
        <w:rPr>
          <w:rFonts w:ascii="Times New Roman" w:hAnsi="Times New Roman" w:cs="Times New Roman"/>
          <w:sz w:val="24"/>
          <w:szCs w:val="24"/>
        </w:rPr>
        <w:t>Viešojo sektoriaus apskaitos ir finansinės atskaitomybės standartai,</w:t>
      </w:r>
      <w:hyperlink r:id="rId21">
        <w:r w:rsidRPr="00F42051">
          <w:rPr>
            <w:rFonts w:ascii="Times New Roman" w:hAnsi="Times New Roman" w:cs="Times New Roman"/>
            <w:sz w:val="24"/>
            <w:szCs w:val="24"/>
            <w:u w:val="single" w:color="0000FF"/>
          </w:rPr>
          <w:t xml:space="preserve"> www.finmin.lrv.lt/lt/veiklos-</w:t>
        </w:r>
      </w:hyperlink>
      <w:hyperlink r:id="rId22">
        <w:r w:rsidRPr="00F42051">
          <w:rPr>
            <w:rFonts w:ascii="Times New Roman" w:hAnsi="Times New Roman" w:cs="Times New Roman"/>
            <w:sz w:val="24"/>
            <w:szCs w:val="24"/>
            <w:u w:val="single" w:color="0000FF"/>
          </w:rPr>
          <w:t xml:space="preserve"> sritys/apskaita-ir-atskaitomybe/viesojo-sektoriaus-apskaita-ir-atsakomybe/finansine-</w:t>
        </w:r>
      </w:hyperlink>
      <w:hyperlink r:id="rId23">
        <w:r w:rsidRPr="00F42051">
          <w:rPr>
            <w:rFonts w:ascii="Times New Roman" w:hAnsi="Times New Roman" w:cs="Times New Roman"/>
            <w:sz w:val="24"/>
            <w:szCs w:val="24"/>
            <w:u w:val="single" w:color="0000FF"/>
          </w:rPr>
          <w:t xml:space="preserve"> atskaitomybe/viesojo-sektoriaus-apskaitos-ir-finansines-atskaitomybes-standartai-vsafas</w:t>
        </w:r>
      </w:hyperlink>
      <w:r w:rsidRPr="00F42051">
        <w:rPr>
          <w:rFonts w:ascii="Times New Roman" w:hAnsi="Times New Roman" w:cs="Times New Roman"/>
          <w:sz w:val="24"/>
          <w:szCs w:val="24"/>
        </w:rPr>
        <w:t>.</w:t>
      </w:r>
    </w:p>
    <w:p w14:paraId="02F3B571" w14:textId="3BD72726" w:rsidR="00415E30" w:rsidRPr="004C4878" w:rsidRDefault="00415E30" w:rsidP="00F42051">
      <w:pPr>
        <w:pStyle w:val="ListParagraph"/>
        <w:widowControl w:val="0"/>
        <w:numPr>
          <w:ilvl w:val="0"/>
          <w:numId w:val="9"/>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4C4878">
        <w:rPr>
          <w:rFonts w:ascii="Times New Roman" w:hAnsi="Times New Roman" w:cs="Times New Roman"/>
          <w:sz w:val="24"/>
          <w:szCs w:val="24"/>
          <w:u w:val="single" w:color="0000FF"/>
        </w:rPr>
        <w:t>Peržiūros užduočių vadovas (2013),</w:t>
      </w:r>
      <w:r w:rsidRPr="004C4878">
        <w:t xml:space="preserve"> </w:t>
      </w:r>
      <w:hyperlink r:id="rId24">
        <w:r w:rsidRPr="004C4878">
          <w:rPr>
            <w:rFonts w:ascii="Times New Roman" w:hAnsi="Times New Roman" w:cs="Times New Roman"/>
            <w:spacing w:val="-6"/>
            <w:sz w:val="24"/>
            <w:szCs w:val="24"/>
            <w:u w:val="single" w:color="0000FF"/>
          </w:rPr>
          <w:t xml:space="preserve"> </w:t>
        </w:r>
        <w:r w:rsidRPr="004C4878">
          <w:rPr>
            <w:rFonts w:ascii="Times New Roman" w:hAnsi="Times New Roman" w:cs="Times New Roman"/>
            <w:sz w:val="24"/>
            <w:szCs w:val="24"/>
            <w:u w:val="single" w:color="0000FF"/>
          </w:rPr>
          <w:t>www.lar.lt</w:t>
        </w:r>
      </w:hyperlink>
    </w:p>
    <w:p w14:paraId="1BCA05CF" w14:textId="77777777" w:rsidR="00415E30" w:rsidRPr="00F42051" w:rsidRDefault="00415E30" w:rsidP="00415E30">
      <w:pPr>
        <w:pStyle w:val="ListParagraph"/>
        <w:widowControl w:val="0"/>
        <w:tabs>
          <w:tab w:val="left" w:pos="834"/>
        </w:tabs>
        <w:autoSpaceDE w:val="0"/>
        <w:autoSpaceDN w:val="0"/>
        <w:spacing w:after="0" w:line="240" w:lineRule="auto"/>
        <w:ind w:left="833"/>
        <w:contextualSpacing w:val="0"/>
        <w:rPr>
          <w:rFonts w:ascii="Times New Roman" w:hAnsi="Times New Roman" w:cs="Times New Roman"/>
          <w:sz w:val="24"/>
          <w:szCs w:val="24"/>
        </w:rPr>
      </w:pPr>
    </w:p>
    <w:p w14:paraId="3399CDCB" w14:textId="77777777" w:rsidR="00F42051" w:rsidRPr="00F42051" w:rsidRDefault="00F42051" w:rsidP="00F42051">
      <w:pPr>
        <w:pStyle w:val="BodyText"/>
        <w:spacing w:before="2"/>
        <w:ind w:left="0" w:firstLine="0"/>
      </w:pPr>
    </w:p>
    <w:p w14:paraId="2E78B778" w14:textId="77777777" w:rsidR="00F42051" w:rsidRPr="00F42051" w:rsidRDefault="00F42051" w:rsidP="00F42051">
      <w:pPr>
        <w:pStyle w:val="BodyText"/>
        <w:spacing w:before="90"/>
        <w:ind w:left="540" w:right="19" w:firstLine="0"/>
      </w:pPr>
      <w:r w:rsidRPr="00F42051">
        <w:rPr>
          <w:b/>
        </w:rPr>
        <w:t>Papildomos literatūros sąrašas</w:t>
      </w:r>
      <w:r w:rsidRPr="00F42051">
        <w:t xml:space="preserve"> (ši literatūra nebus naudojama nei testo klausimų, nei praktinių užduočių sudarymui):</w:t>
      </w:r>
    </w:p>
    <w:p w14:paraId="68233E73" w14:textId="77777777" w:rsidR="00F42051" w:rsidRPr="00F42051" w:rsidRDefault="00F42051" w:rsidP="00F42051">
      <w:pPr>
        <w:pStyle w:val="BodyText"/>
        <w:ind w:left="0" w:firstLine="0"/>
      </w:pPr>
    </w:p>
    <w:p w14:paraId="2B1FA309" w14:textId="77777777" w:rsidR="00F42051" w:rsidRPr="00F42051" w:rsidRDefault="00F42051" w:rsidP="00F42051">
      <w:pPr>
        <w:pStyle w:val="ListParagraph"/>
        <w:widowControl w:val="0"/>
        <w:numPr>
          <w:ilvl w:val="0"/>
          <w:numId w:val="8"/>
        </w:numPr>
        <w:tabs>
          <w:tab w:val="left" w:pos="834"/>
        </w:tabs>
        <w:autoSpaceDE w:val="0"/>
        <w:autoSpaceDN w:val="0"/>
        <w:spacing w:after="0" w:line="240" w:lineRule="auto"/>
        <w:ind w:hanging="361"/>
        <w:contextualSpacing w:val="0"/>
        <w:rPr>
          <w:rFonts w:ascii="Times New Roman" w:hAnsi="Times New Roman" w:cs="Times New Roman"/>
          <w:sz w:val="24"/>
          <w:szCs w:val="24"/>
        </w:rPr>
      </w:pPr>
      <w:r w:rsidRPr="00F42051">
        <w:rPr>
          <w:rFonts w:ascii="Times New Roman" w:hAnsi="Times New Roman" w:cs="Times New Roman"/>
          <w:sz w:val="24"/>
          <w:szCs w:val="24"/>
        </w:rPr>
        <w:t>Lakis V. Audito teorija ir praktika. Vilniaus universiteto leidykla, 2017, 547</w:t>
      </w:r>
      <w:r w:rsidRPr="00F42051">
        <w:rPr>
          <w:rFonts w:ascii="Times New Roman" w:hAnsi="Times New Roman" w:cs="Times New Roman"/>
          <w:spacing w:val="-3"/>
          <w:sz w:val="24"/>
          <w:szCs w:val="24"/>
        </w:rPr>
        <w:t xml:space="preserve"> </w:t>
      </w:r>
      <w:r w:rsidRPr="00F42051">
        <w:rPr>
          <w:rFonts w:ascii="Times New Roman" w:hAnsi="Times New Roman" w:cs="Times New Roman"/>
          <w:sz w:val="24"/>
          <w:szCs w:val="24"/>
        </w:rPr>
        <w:t>p.</w:t>
      </w:r>
    </w:p>
    <w:p w14:paraId="77BE6144" w14:textId="77777777" w:rsidR="00F42051" w:rsidRPr="00F42051" w:rsidRDefault="00F42051" w:rsidP="00F42051">
      <w:pPr>
        <w:pStyle w:val="ListParagraph"/>
        <w:widowControl w:val="0"/>
        <w:numPr>
          <w:ilvl w:val="0"/>
          <w:numId w:val="8"/>
        </w:numPr>
        <w:tabs>
          <w:tab w:val="left" w:pos="834"/>
        </w:tabs>
        <w:autoSpaceDE w:val="0"/>
        <w:autoSpaceDN w:val="0"/>
        <w:spacing w:after="0" w:line="240" w:lineRule="auto"/>
        <w:ind w:right="111"/>
        <w:contextualSpacing w:val="0"/>
        <w:rPr>
          <w:rFonts w:ascii="Times New Roman" w:hAnsi="Times New Roman" w:cs="Times New Roman"/>
          <w:sz w:val="24"/>
          <w:szCs w:val="24"/>
        </w:rPr>
      </w:pPr>
      <w:r w:rsidRPr="00F42051">
        <w:rPr>
          <w:rFonts w:ascii="Times New Roman" w:hAnsi="Times New Roman" w:cs="Times New Roman"/>
          <w:sz w:val="24"/>
          <w:szCs w:val="24"/>
        </w:rPr>
        <w:t>Mackevičius J., Subačienė R. Lietuvos finansinio audito sistema: praeitis, dabartis, perspektyvos. Vilnius : Vilniaus universiteto leidykla,</w:t>
      </w:r>
      <w:r w:rsidRPr="00F42051">
        <w:rPr>
          <w:rFonts w:ascii="Times New Roman" w:hAnsi="Times New Roman" w:cs="Times New Roman"/>
          <w:spacing w:val="-1"/>
          <w:sz w:val="24"/>
          <w:szCs w:val="24"/>
        </w:rPr>
        <w:t xml:space="preserve"> </w:t>
      </w:r>
      <w:r w:rsidRPr="00F42051">
        <w:rPr>
          <w:rFonts w:ascii="Times New Roman" w:hAnsi="Times New Roman" w:cs="Times New Roman"/>
          <w:sz w:val="24"/>
          <w:szCs w:val="24"/>
        </w:rPr>
        <w:t>2018.</w:t>
      </w:r>
    </w:p>
    <w:p w14:paraId="5DA6551A" w14:textId="77777777" w:rsidR="00F42051" w:rsidRPr="00D32AD8" w:rsidRDefault="00F42051" w:rsidP="00F42051">
      <w:pPr>
        <w:pStyle w:val="ListParagraph"/>
        <w:widowControl w:val="0"/>
        <w:numPr>
          <w:ilvl w:val="0"/>
          <w:numId w:val="8"/>
        </w:numPr>
        <w:tabs>
          <w:tab w:val="left" w:pos="834"/>
        </w:tabs>
        <w:autoSpaceDE w:val="0"/>
        <w:autoSpaceDN w:val="0"/>
        <w:spacing w:after="0" w:line="240" w:lineRule="auto"/>
        <w:ind w:right="107"/>
        <w:contextualSpacing w:val="0"/>
        <w:rPr>
          <w:rFonts w:ascii="Times New Roman" w:hAnsi="Times New Roman" w:cs="Times New Roman"/>
          <w:sz w:val="24"/>
          <w:szCs w:val="24"/>
        </w:rPr>
      </w:pPr>
      <w:proofErr w:type="spellStart"/>
      <w:r w:rsidRPr="00F42051">
        <w:rPr>
          <w:rFonts w:ascii="Times New Roman" w:hAnsi="Times New Roman" w:cs="Times New Roman"/>
          <w:sz w:val="24"/>
          <w:szCs w:val="24"/>
        </w:rPr>
        <w:t>Commission</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Recommendation</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of</w:t>
      </w:r>
      <w:proofErr w:type="spellEnd"/>
      <w:r w:rsidRPr="00F42051">
        <w:rPr>
          <w:rFonts w:ascii="Times New Roman" w:hAnsi="Times New Roman" w:cs="Times New Roman"/>
          <w:sz w:val="24"/>
          <w:szCs w:val="24"/>
        </w:rPr>
        <w:t xml:space="preserve"> 16 </w:t>
      </w:r>
      <w:proofErr w:type="spellStart"/>
      <w:r w:rsidRPr="00F42051">
        <w:rPr>
          <w:rFonts w:ascii="Times New Roman" w:hAnsi="Times New Roman" w:cs="Times New Roman"/>
          <w:sz w:val="24"/>
          <w:szCs w:val="24"/>
        </w:rPr>
        <w:t>May</w:t>
      </w:r>
      <w:proofErr w:type="spellEnd"/>
      <w:r w:rsidRPr="00F42051">
        <w:rPr>
          <w:rFonts w:ascii="Times New Roman" w:hAnsi="Times New Roman" w:cs="Times New Roman"/>
          <w:sz w:val="24"/>
          <w:szCs w:val="24"/>
        </w:rPr>
        <w:t xml:space="preserve"> 2002 – </w:t>
      </w:r>
      <w:proofErr w:type="spellStart"/>
      <w:r w:rsidRPr="00F42051">
        <w:rPr>
          <w:rFonts w:ascii="Times New Roman" w:hAnsi="Times New Roman" w:cs="Times New Roman"/>
          <w:sz w:val="24"/>
          <w:szCs w:val="24"/>
        </w:rPr>
        <w:t>Statutory</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Auditors</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Independence</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in</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the</w:t>
      </w:r>
      <w:proofErr w:type="spellEnd"/>
      <w:r w:rsidRPr="00F42051">
        <w:rPr>
          <w:rFonts w:ascii="Times New Roman" w:hAnsi="Times New Roman" w:cs="Times New Roman"/>
          <w:sz w:val="24"/>
          <w:szCs w:val="24"/>
        </w:rPr>
        <w:t xml:space="preserve"> EU: A </w:t>
      </w:r>
      <w:proofErr w:type="spellStart"/>
      <w:r w:rsidRPr="00F42051">
        <w:rPr>
          <w:rFonts w:ascii="Times New Roman" w:hAnsi="Times New Roman" w:cs="Times New Roman"/>
          <w:sz w:val="24"/>
          <w:szCs w:val="24"/>
        </w:rPr>
        <w:t>Set</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of</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Fundamental</w:t>
      </w:r>
      <w:proofErr w:type="spellEnd"/>
      <w:r w:rsidRPr="00F42051">
        <w:rPr>
          <w:rFonts w:ascii="Times New Roman" w:hAnsi="Times New Roman" w:cs="Times New Roman"/>
          <w:sz w:val="24"/>
          <w:szCs w:val="24"/>
        </w:rPr>
        <w:t xml:space="preserve"> </w:t>
      </w:r>
      <w:proofErr w:type="spellStart"/>
      <w:r w:rsidRPr="00F42051">
        <w:rPr>
          <w:rFonts w:ascii="Times New Roman" w:hAnsi="Times New Roman" w:cs="Times New Roman"/>
          <w:sz w:val="24"/>
          <w:szCs w:val="24"/>
        </w:rPr>
        <w:t>Principles</w:t>
      </w:r>
      <w:proofErr w:type="spellEnd"/>
      <w:r w:rsidRPr="00F42051">
        <w:rPr>
          <w:rFonts w:ascii="Times New Roman" w:hAnsi="Times New Roman" w:cs="Times New Roman"/>
          <w:sz w:val="24"/>
          <w:szCs w:val="24"/>
        </w:rPr>
        <w:t>. Prieiga per internetą:</w:t>
      </w:r>
      <w:r w:rsidRPr="00F42051">
        <w:rPr>
          <w:rFonts w:ascii="Times New Roman" w:hAnsi="Times New Roman" w:cs="Times New Roman"/>
          <w:spacing w:val="-4"/>
          <w:sz w:val="24"/>
          <w:szCs w:val="24"/>
        </w:rPr>
        <w:t xml:space="preserve"> </w:t>
      </w:r>
      <w:hyperlink r:id="rId25">
        <w:r w:rsidRPr="00F42051">
          <w:rPr>
            <w:rFonts w:ascii="Times New Roman" w:hAnsi="Times New Roman" w:cs="Times New Roman"/>
            <w:sz w:val="24"/>
            <w:szCs w:val="24"/>
            <w:u w:val="single" w:color="0000FF"/>
          </w:rPr>
          <w:t>http://www.europa.eu.int/eur-lex/lex</w:t>
        </w:r>
      </w:hyperlink>
    </w:p>
    <w:p w14:paraId="3D8BF3A5" w14:textId="77777777" w:rsidR="00D32AD8" w:rsidRPr="00F42051" w:rsidRDefault="00D32AD8" w:rsidP="00D32AD8">
      <w:pPr>
        <w:pStyle w:val="ListParagraph"/>
        <w:widowControl w:val="0"/>
        <w:numPr>
          <w:ilvl w:val="0"/>
          <w:numId w:val="8"/>
        </w:numPr>
        <w:tabs>
          <w:tab w:val="left" w:pos="834"/>
        </w:tabs>
        <w:autoSpaceDE w:val="0"/>
        <w:autoSpaceDN w:val="0"/>
        <w:spacing w:after="0" w:line="240" w:lineRule="auto"/>
        <w:ind w:right="112"/>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Budrionytė R., Kamarauskienė I., Lakis V., </w:t>
      </w:r>
      <w:proofErr w:type="spellStart"/>
      <w:r w:rsidRPr="00F42051">
        <w:rPr>
          <w:rFonts w:ascii="Times New Roman" w:hAnsi="Times New Roman" w:cs="Times New Roman"/>
          <w:sz w:val="24"/>
          <w:szCs w:val="24"/>
        </w:rPr>
        <w:t>Raziūnienė</w:t>
      </w:r>
      <w:proofErr w:type="spellEnd"/>
      <w:r w:rsidRPr="00F42051">
        <w:rPr>
          <w:rFonts w:ascii="Times New Roman" w:hAnsi="Times New Roman" w:cs="Times New Roman"/>
          <w:sz w:val="24"/>
          <w:szCs w:val="24"/>
        </w:rPr>
        <w:t xml:space="preserve"> D., Savickas V., Senkus K., Subačienė R., </w:t>
      </w:r>
      <w:proofErr w:type="spellStart"/>
      <w:r w:rsidRPr="00F42051">
        <w:rPr>
          <w:rFonts w:ascii="Times New Roman" w:hAnsi="Times New Roman" w:cs="Times New Roman"/>
          <w:sz w:val="24"/>
          <w:szCs w:val="24"/>
        </w:rPr>
        <w:t>Tamulevičienė</w:t>
      </w:r>
      <w:proofErr w:type="spellEnd"/>
      <w:r w:rsidRPr="00F42051">
        <w:rPr>
          <w:rFonts w:ascii="Times New Roman" w:hAnsi="Times New Roman" w:cs="Times New Roman"/>
          <w:sz w:val="24"/>
          <w:szCs w:val="24"/>
        </w:rPr>
        <w:t xml:space="preserve"> D. Apskaitos ir audito pagrindai. Vilnius : Vilniaus universiteto leidykla,</w:t>
      </w:r>
      <w:r w:rsidRPr="00F42051">
        <w:rPr>
          <w:rFonts w:ascii="Times New Roman" w:hAnsi="Times New Roman" w:cs="Times New Roman"/>
          <w:spacing w:val="-9"/>
          <w:sz w:val="24"/>
          <w:szCs w:val="24"/>
        </w:rPr>
        <w:t xml:space="preserve"> </w:t>
      </w:r>
      <w:r w:rsidRPr="00F42051">
        <w:rPr>
          <w:rFonts w:ascii="Times New Roman" w:hAnsi="Times New Roman" w:cs="Times New Roman"/>
          <w:sz w:val="24"/>
          <w:szCs w:val="24"/>
        </w:rPr>
        <w:t>2015.</w:t>
      </w:r>
    </w:p>
    <w:p w14:paraId="3D0ECBCC" w14:textId="77777777" w:rsidR="00D32AD8" w:rsidRPr="00F42051" w:rsidRDefault="00D32AD8" w:rsidP="00D32AD8">
      <w:pPr>
        <w:pStyle w:val="ListParagraph"/>
        <w:widowControl w:val="0"/>
        <w:numPr>
          <w:ilvl w:val="0"/>
          <w:numId w:val="8"/>
        </w:numPr>
        <w:tabs>
          <w:tab w:val="left" w:pos="834"/>
        </w:tabs>
        <w:autoSpaceDE w:val="0"/>
        <w:autoSpaceDN w:val="0"/>
        <w:spacing w:after="0" w:line="240" w:lineRule="auto"/>
        <w:ind w:right="115"/>
        <w:contextualSpacing w:val="0"/>
        <w:rPr>
          <w:rFonts w:ascii="Times New Roman" w:hAnsi="Times New Roman" w:cs="Times New Roman"/>
          <w:sz w:val="24"/>
          <w:szCs w:val="24"/>
        </w:rPr>
      </w:pPr>
      <w:r w:rsidRPr="00F42051">
        <w:rPr>
          <w:rFonts w:ascii="Times New Roman" w:hAnsi="Times New Roman" w:cs="Times New Roman"/>
          <w:sz w:val="24"/>
          <w:szCs w:val="24"/>
        </w:rPr>
        <w:t xml:space="preserve">Daujotaitė D., </w:t>
      </w:r>
      <w:proofErr w:type="spellStart"/>
      <w:r w:rsidRPr="00F42051">
        <w:rPr>
          <w:rFonts w:ascii="Times New Roman" w:hAnsi="Times New Roman" w:cs="Times New Roman"/>
          <w:sz w:val="24"/>
          <w:szCs w:val="24"/>
        </w:rPr>
        <w:t>Giriūnas</w:t>
      </w:r>
      <w:proofErr w:type="spellEnd"/>
      <w:r w:rsidRPr="00F42051">
        <w:rPr>
          <w:rFonts w:ascii="Times New Roman" w:hAnsi="Times New Roman" w:cs="Times New Roman"/>
          <w:sz w:val="24"/>
          <w:szCs w:val="24"/>
        </w:rPr>
        <w:t xml:space="preserve"> L., </w:t>
      </w:r>
      <w:proofErr w:type="spellStart"/>
      <w:r w:rsidRPr="00F42051">
        <w:rPr>
          <w:rFonts w:ascii="Times New Roman" w:hAnsi="Times New Roman" w:cs="Times New Roman"/>
          <w:sz w:val="24"/>
          <w:szCs w:val="24"/>
        </w:rPr>
        <w:t>Giriūnienė</w:t>
      </w:r>
      <w:proofErr w:type="spellEnd"/>
      <w:r w:rsidRPr="00F42051">
        <w:rPr>
          <w:rFonts w:ascii="Times New Roman" w:hAnsi="Times New Roman" w:cs="Times New Roman"/>
          <w:sz w:val="24"/>
          <w:szCs w:val="24"/>
        </w:rPr>
        <w:t xml:space="preserve"> G., Miškinis A., </w:t>
      </w:r>
      <w:proofErr w:type="spellStart"/>
      <w:r w:rsidRPr="00F42051">
        <w:rPr>
          <w:rFonts w:ascii="Times New Roman" w:hAnsi="Times New Roman" w:cs="Times New Roman"/>
          <w:sz w:val="24"/>
          <w:szCs w:val="24"/>
        </w:rPr>
        <w:t>Adomavičiūtė</w:t>
      </w:r>
      <w:proofErr w:type="spellEnd"/>
      <w:r w:rsidRPr="00F42051">
        <w:rPr>
          <w:rFonts w:ascii="Times New Roman" w:hAnsi="Times New Roman" w:cs="Times New Roman"/>
          <w:sz w:val="24"/>
          <w:szCs w:val="24"/>
        </w:rPr>
        <w:t xml:space="preserve"> D., Vinauskienė D. Finansų kontrolė ir auditas: teorija ir praktika: vadovėlis. Vilnius : Mykolo Romerio universitetas,</w:t>
      </w:r>
      <w:r w:rsidRPr="00F42051">
        <w:rPr>
          <w:rFonts w:ascii="Times New Roman" w:hAnsi="Times New Roman" w:cs="Times New Roman"/>
          <w:spacing w:val="-18"/>
          <w:sz w:val="24"/>
          <w:szCs w:val="24"/>
        </w:rPr>
        <w:t xml:space="preserve"> </w:t>
      </w:r>
      <w:r w:rsidRPr="00F42051">
        <w:rPr>
          <w:rFonts w:ascii="Times New Roman" w:hAnsi="Times New Roman" w:cs="Times New Roman"/>
          <w:sz w:val="24"/>
          <w:szCs w:val="24"/>
        </w:rPr>
        <w:t>2015.</w:t>
      </w:r>
    </w:p>
    <w:p w14:paraId="350FE333" w14:textId="77777777" w:rsidR="00D32AD8" w:rsidRPr="00F42051" w:rsidRDefault="00D32AD8" w:rsidP="00D32AD8">
      <w:pPr>
        <w:pStyle w:val="ListParagraph"/>
        <w:widowControl w:val="0"/>
        <w:tabs>
          <w:tab w:val="left" w:pos="834"/>
        </w:tabs>
        <w:autoSpaceDE w:val="0"/>
        <w:autoSpaceDN w:val="0"/>
        <w:spacing w:after="0" w:line="240" w:lineRule="auto"/>
        <w:ind w:left="833" w:right="107"/>
        <w:contextualSpacing w:val="0"/>
        <w:rPr>
          <w:rFonts w:ascii="Times New Roman" w:hAnsi="Times New Roman" w:cs="Times New Roman"/>
          <w:sz w:val="24"/>
          <w:szCs w:val="24"/>
        </w:rPr>
      </w:pPr>
    </w:p>
    <w:p w14:paraId="511BB9C2" w14:textId="77777777" w:rsidR="00F42051" w:rsidRPr="00F42051" w:rsidRDefault="00F42051" w:rsidP="00F42051">
      <w:pPr>
        <w:pStyle w:val="BodyText"/>
        <w:ind w:left="0" w:firstLine="0"/>
      </w:pPr>
    </w:p>
    <w:p w14:paraId="2FB23639" w14:textId="77777777" w:rsidR="00F42051" w:rsidRPr="00F42051" w:rsidRDefault="00F42051" w:rsidP="00F42051">
      <w:pPr>
        <w:pStyle w:val="BodyText"/>
        <w:spacing w:before="9"/>
        <w:ind w:left="0" w:firstLine="0"/>
      </w:pPr>
      <w:r w:rsidRPr="00F42051">
        <w:rPr>
          <w:noProof/>
          <w:lang w:val="en-US"/>
        </w:rPr>
        <mc:AlternateContent>
          <mc:Choice Requires="wps">
            <w:drawing>
              <wp:anchor distT="0" distB="0" distL="0" distR="0" simplePos="0" relativeHeight="251659264" behindDoc="1" locked="0" layoutInCell="1" allowOverlap="1" wp14:anchorId="6A75E9F7" wp14:editId="489D92C1">
                <wp:simplePos x="0" y="0"/>
                <wp:positionH relativeFrom="page">
                  <wp:posOffset>3105150</wp:posOffset>
                </wp:positionH>
                <wp:positionV relativeFrom="paragraph">
                  <wp:posOffset>201930</wp:posOffset>
                </wp:positionV>
                <wp:extent cx="19818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4890 4890"/>
                            <a:gd name="T1" fmla="*/ T0 w 3121"/>
                            <a:gd name="T2" fmla="+- 0 8010 4890"/>
                            <a:gd name="T3" fmla="*/ T2 w 3121"/>
                          </a:gdLst>
                          <a:ahLst/>
                          <a:cxnLst>
                            <a:cxn ang="0">
                              <a:pos x="T1" y="0"/>
                            </a:cxn>
                            <a:cxn ang="0">
                              <a:pos x="T3" y="0"/>
                            </a:cxn>
                          </a:cxnLst>
                          <a:rect l="0" t="0" r="r" b="b"/>
                          <a:pathLst>
                            <a:path w="3121">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80BB" id="Freeform 2" o:spid="_x0000_s1026" style="position:absolute;margin-left:244.5pt;margin-top:15.9pt;width:15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" path="m,l3120,e" filled="f" strokeweight=".48pt">
                <v:path arrowok="t" o:connecttype="custom" o:connectlocs="0,0;1981200,0" o:connectangles="0,0"/>
                <w10:wrap type="topAndBottom" anchorx="page"/>
              </v:shape>
            </w:pict>
          </mc:Fallback>
        </mc:AlternateContent>
      </w:r>
    </w:p>
    <w:p w14:paraId="62D6EE04" w14:textId="77777777" w:rsidR="00F42051" w:rsidRPr="00F42051" w:rsidRDefault="00F42051" w:rsidP="00F42051">
      <w:pPr>
        <w:pStyle w:val="ListParagraph"/>
        <w:rPr>
          <w:rFonts w:ascii="Times New Roman" w:hAnsi="Times New Roman" w:cs="Times New Roman"/>
          <w:sz w:val="24"/>
          <w:szCs w:val="24"/>
        </w:rPr>
      </w:pPr>
    </w:p>
    <w:p w14:paraId="24DCB5F7" w14:textId="77777777" w:rsidR="00625161" w:rsidRPr="00F42051" w:rsidRDefault="00625161" w:rsidP="003E04C9"/>
    <w:sectPr w:rsidR="00625161" w:rsidRPr="00F42051" w:rsidSect="00D658BB">
      <w:headerReference w:type="default" r:id="rId26"/>
      <w:footerReference w:type="default" r:id="rId27"/>
      <w:pgSz w:w="11906" w:h="16838"/>
      <w:pgMar w:top="1701" w:right="1304" w:bottom="141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1E269" w14:textId="77777777" w:rsidR="00D658BB" w:rsidRDefault="00D658BB" w:rsidP="00DE387E">
      <w:pPr>
        <w:spacing w:after="0" w:line="240" w:lineRule="auto"/>
      </w:pPr>
      <w:r>
        <w:separator/>
      </w:r>
    </w:p>
  </w:endnote>
  <w:endnote w:type="continuationSeparator" w:id="0">
    <w:p w14:paraId="0300D125" w14:textId="77777777" w:rsidR="00D658BB" w:rsidRDefault="00D658BB" w:rsidP="00DE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0CF4A" w14:textId="77777777" w:rsidR="00DE387E" w:rsidRPr="00DE387E" w:rsidRDefault="00DE387E" w:rsidP="00DE387E">
    <w:pPr>
      <w:pStyle w:val="Header"/>
      <w:jc w:val="center"/>
      <w:rPr>
        <w:rFonts w:ascii="Times New Roman" w:hAnsi="Times New Roman" w:cs="Times New Roman"/>
        <w:sz w:val="18"/>
        <w:szCs w:val="18"/>
      </w:rPr>
    </w:pPr>
    <w:r w:rsidRPr="00DE387E">
      <w:rPr>
        <w:rFonts w:ascii="Times New Roman" w:hAnsi="Times New Roman" w:cs="Times New Roman"/>
        <w:sz w:val="18"/>
        <w:szCs w:val="18"/>
      </w:rPr>
      <w:t>L I E T U V O S  A U D I T O R I Ų  R Ū M A I</w:t>
    </w:r>
  </w:p>
  <w:p w14:paraId="148D1BB5" w14:textId="77777777" w:rsidR="00DE387E" w:rsidRPr="00DE387E" w:rsidRDefault="00DE387E" w:rsidP="00DE387E">
    <w:pPr>
      <w:pStyle w:val="Header"/>
      <w:jc w:val="center"/>
      <w:rPr>
        <w:rFonts w:ascii="Times New Roman" w:hAnsi="Times New Roman" w:cs="Times New Roman"/>
        <w:sz w:val="18"/>
        <w:szCs w:val="18"/>
      </w:rPr>
    </w:pPr>
    <w:r w:rsidRPr="00DE387E">
      <w:rPr>
        <w:rFonts w:ascii="Times New Roman" w:hAnsi="Times New Roman" w:cs="Times New Roman"/>
        <w:sz w:val="18"/>
        <w:szCs w:val="18"/>
      </w:rPr>
      <w:t xml:space="preserve">Puslapis </w:t>
    </w:r>
    <w:r w:rsidRPr="00DE387E">
      <w:rPr>
        <w:rFonts w:ascii="Times New Roman" w:hAnsi="Times New Roman" w:cs="Times New Roman"/>
        <w:sz w:val="18"/>
        <w:szCs w:val="18"/>
      </w:rPr>
      <w:fldChar w:fldCharType="begin"/>
    </w:r>
    <w:r w:rsidRPr="00DE387E">
      <w:rPr>
        <w:rFonts w:ascii="Times New Roman" w:hAnsi="Times New Roman" w:cs="Times New Roman"/>
        <w:sz w:val="18"/>
        <w:szCs w:val="18"/>
      </w:rPr>
      <w:instrText xml:space="preserve"> PAGE </w:instrText>
    </w:r>
    <w:r w:rsidRPr="00DE387E">
      <w:rPr>
        <w:rFonts w:ascii="Times New Roman" w:hAnsi="Times New Roman" w:cs="Times New Roman"/>
        <w:sz w:val="18"/>
        <w:szCs w:val="18"/>
      </w:rPr>
      <w:fldChar w:fldCharType="separate"/>
    </w:r>
    <w:r w:rsidR="003F1BE7">
      <w:rPr>
        <w:rFonts w:ascii="Times New Roman" w:hAnsi="Times New Roman" w:cs="Times New Roman"/>
        <w:noProof/>
        <w:sz w:val="18"/>
        <w:szCs w:val="18"/>
      </w:rPr>
      <w:t>1</w:t>
    </w:r>
    <w:r w:rsidRPr="00DE387E">
      <w:rPr>
        <w:rFonts w:ascii="Times New Roman" w:hAnsi="Times New Roman" w:cs="Times New Roman"/>
        <w:sz w:val="18"/>
        <w:szCs w:val="18"/>
      </w:rPr>
      <w:fldChar w:fldCharType="end"/>
    </w:r>
    <w:r w:rsidRPr="00DE387E">
      <w:rPr>
        <w:rFonts w:ascii="Times New Roman" w:hAnsi="Times New Roman" w:cs="Times New Roman"/>
        <w:sz w:val="18"/>
        <w:szCs w:val="18"/>
      </w:rPr>
      <w:t xml:space="preserve"> iš </w:t>
    </w:r>
    <w:r w:rsidRPr="00DE387E">
      <w:rPr>
        <w:rFonts w:ascii="Times New Roman" w:hAnsi="Times New Roman" w:cs="Times New Roman"/>
        <w:sz w:val="18"/>
        <w:szCs w:val="18"/>
      </w:rPr>
      <w:fldChar w:fldCharType="begin"/>
    </w:r>
    <w:r w:rsidRPr="00DE387E">
      <w:rPr>
        <w:rFonts w:ascii="Times New Roman" w:hAnsi="Times New Roman" w:cs="Times New Roman"/>
        <w:sz w:val="18"/>
        <w:szCs w:val="18"/>
      </w:rPr>
      <w:instrText xml:space="preserve"> NUMPAGES </w:instrText>
    </w:r>
    <w:r w:rsidRPr="00DE387E">
      <w:rPr>
        <w:rFonts w:ascii="Times New Roman" w:hAnsi="Times New Roman" w:cs="Times New Roman"/>
        <w:sz w:val="18"/>
        <w:szCs w:val="18"/>
      </w:rPr>
      <w:fldChar w:fldCharType="separate"/>
    </w:r>
    <w:r w:rsidR="003F1BE7">
      <w:rPr>
        <w:rFonts w:ascii="Times New Roman" w:hAnsi="Times New Roman" w:cs="Times New Roman"/>
        <w:noProof/>
        <w:sz w:val="18"/>
        <w:szCs w:val="18"/>
      </w:rPr>
      <w:t>6</w:t>
    </w:r>
    <w:r w:rsidRPr="00DE387E">
      <w:rPr>
        <w:rFonts w:ascii="Times New Roman" w:hAnsi="Times New Roman" w:cs="Times New Roman"/>
        <w:sz w:val="18"/>
        <w:szCs w:val="18"/>
      </w:rPr>
      <w:fldChar w:fldCharType="end"/>
    </w:r>
  </w:p>
  <w:p w14:paraId="2328E473" w14:textId="77777777" w:rsidR="00DE387E" w:rsidRDefault="00DE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29C3B" w14:textId="77777777" w:rsidR="00D658BB" w:rsidRDefault="00D658BB" w:rsidP="00DE387E">
      <w:pPr>
        <w:spacing w:after="0" w:line="240" w:lineRule="auto"/>
      </w:pPr>
      <w:r>
        <w:separator/>
      </w:r>
    </w:p>
  </w:footnote>
  <w:footnote w:type="continuationSeparator" w:id="0">
    <w:p w14:paraId="3C633F79" w14:textId="77777777" w:rsidR="00D658BB" w:rsidRDefault="00D658BB" w:rsidP="00DE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258F3" w14:textId="77777777" w:rsidR="00DE387E" w:rsidRPr="00DE387E" w:rsidRDefault="00DE387E" w:rsidP="00DE387E">
    <w:pPr>
      <w:pStyle w:val="Footer"/>
      <w:jc w:val="center"/>
      <w:rPr>
        <w:rFonts w:ascii="Times New Roman" w:hAnsi="Times New Roman" w:cs="Times New Roman"/>
        <w:sz w:val="18"/>
        <w:szCs w:val="18"/>
      </w:rPr>
    </w:pPr>
    <w:r w:rsidRPr="00DE387E">
      <w:rPr>
        <w:rFonts w:ascii="Times New Roman" w:hAnsi="Times New Roman" w:cs="Times New Roman"/>
        <w:sz w:val="18"/>
        <w:szCs w:val="18"/>
      </w:rPr>
      <w:t xml:space="preserve">K V A L I F I K A C I N I O  A U D I T O R I A U S  </w:t>
    </w:r>
  </w:p>
  <w:p w14:paraId="5B8B244A" w14:textId="791A5BE0" w:rsidR="00DE387E" w:rsidRPr="00DE387E" w:rsidRDefault="00DE387E" w:rsidP="00DE387E">
    <w:pPr>
      <w:pStyle w:val="Footer"/>
      <w:jc w:val="center"/>
      <w:rPr>
        <w:rFonts w:ascii="Times New Roman" w:hAnsi="Times New Roman" w:cs="Times New Roman"/>
        <w:sz w:val="18"/>
        <w:szCs w:val="18"/>
      </w:rPr>
    </w:pPr>
    <w:r w:rsidRPr="00DE387E">
      <w:rPr>
        <w:rFonts w:ascii="Times New Roman" w:hAnsi="Times New Roman" w:cs="Times New Roman"/>
        <w:b/>
        <w:spacing w:val="40"/>
        <w:sz w:val="18"/>
        <w:szCs w:val="18"/>
      </w:rPr>
      <w:t>202</w:t>
    </w:r>
    <w:r w:rsidR="004C4878">
      <w:rPr>
        <w:rFonts w:ascii="Times New Roman" w:hAnsi="Times New Roman" w:cs="Times New Roman"/>
        <w:b/>
        <w:spacing w:val="40"/>
        <w:sz w:val="18"/>
        <w:szCs w:val="18"/>
      </w:rPr>
      <w:t>4</w:t>
    </w:r>
    <w:r w:rsidRPr="00DE387E">
      <w:rPr>
        <w:rFonts w:ascii="Times New Roman" w:hAnsi="Times New Roman" w:cs="Times New Roman"/>
        <w:b/>
        <w:spacing w:val="40"/>
        <w:sz w:val="18"/>
        <w:szCs w:val="18"/>
      </w:rPr>
      <w:t xml:space="preserve"> m. </w:t>
    </w:r>
    <w:r w:rsidR="003E04C9">
      <w:rPr>
        <w:rFonts w:ascii="Times New Roman" w:hAnsi="Times New Roman" w:cs="Times New Roman"/>
        <w:b/>
        <w:spacing w:val="40"/>
        <w:sz w:val="18"/>
        <w:szCs w:val="18"/>
      </w:rPr>
      <w:t>A U D I T O</w:t>
    </w:r>
    <w:r w:rsidRPr="00DE387E">
      <w:rPr>
        <w:rFonts w:ascii="Times New Roman" w:hAnsi="Times New Roman" w:cs="Times New Roman"/>
        <w:b/>
        <w:sz w:val="18"/>
        <w:szCs w:val="18"/>
      </w:rPr>
      <w:t xml:space="preserve">  </w:t>
    </w:r>
    <w:r w:rsidRPr="00DE387E">
      <w:rPr>
        <w:rFonts w:ascii="Times New Roman" w:hAnsi="Times New Roman" w:cs="Times New Roman"/>
        <w:sz w:val="18"/>
        <w:szCs w:val="18"/>
      </w:rPr>
      <w:t xml:space="preserve">E G Z A M I N O  </w:t>
    </w:r>
  </w:p>
  <w:p w14:paraId="03FC05B3" w14:textId="77777777" w:rsidR="00DE387E" w:rsidRPr="00DE387E" w:rsidRDefault="00DE387E" w:rsidP="00DE387E">
    <w:pPr>
      <w:pStyle w:val="Footer"/>
      <w:jc w:val="center"/>
      <w:rPr>
        <w:rFonts w:ascii="Times New Roman" w:hAnsi="Times New Roman" w:cs="Times New Roman"/>
        <w:sz w:val="18"/>
        <w:szCs w:val="18"/>
      </w:rPr>
    </w:pPr>
    <w:r w:rsidRPr="00DE387E">
      <w:rPr>
        <w:rFonts w:ascii="Times New Roman" w:hAnsi="Times New Roman" w:cs="Times New Roman"/>
        <w:sz w:val="18"/>
        <w:szCs w:val="18"/>
      </w:rPr>
      <w:t xml:space="preserve">P R O G R A M A  </w:t>
    </w:r>
  </w:p>
  <w:p w14:paraId="6F2841F8" w14:textId="77777777" w:rsidR="00DE387E" w:rsidRDefault="00DE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2306A"/>
    <w:multiLevelType w:val="hybridMultilevel"/>
    <w:tmpl w:val="DE60A96A"/>
    <w:lvl w:ilvl="0" w:tplc="78C80D4C">
      <w:start w:val="1"/>
      <w:numFmt w:val="decimal"/>
      <w:lvlText w:val="%1."/>
      <w:lvlJc w:val="left"/>
      <w:pPr>
        <w:ind w:left="720" w:hanging="360"/>
      </w:pPr>
      <w:rPr>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3547D"/>
    <w:multiLevelType w:val="multilevel"/>
    <w:tmpl w:val="ED5C9AE0"/>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724F4"/>
    <w:multiLevelType w:val="hybridMultilevel"/>
    <w:tmpl w:val="508A0D52"/>
    <w:lvl w:ilvl="0" w:tplc="309AF862">
      <w:start w:val="1"/>
      <w:numFmt w:val="decimal"/>
      <w:lvlText w:val="%1."/>
      <w:lvlJc w:val="left"/>
      <w:pPr>
        <w:ind w:left="833" w:hanging="360"/>
      </w:pPr>
      <w:rPr>
        <w:rFonts w:ascii="Times New Roman" w:eastAsia="Times New Roman" w:hAnsi="Times New Roman" w:cs="Times New Roman" w:hint="default"/>
        <w:spacing w:val="-2"/>
        <w:w w:val="100"/>
        <w:sz w:val="24"/>
        <w:szCs w:val="24"/>
        <w:lang w:val="lt-LT" w:eastAsia="en-US" w:bidi="ar-SA"/>
      </w:rPr>
    </w:lvl>
    <w:lvl w:ilvl="1" w:tplc="79449E48">
      <w:numFmt w:val="bullet"/>
      <w:lvlText w:val="•"/>
      <w:lvlJc w:val="left"/>
      <w:pPr>
        <w:ind w:left="1798" w:hanging="360"/>
      </w:pPr>
      <w:rPr>
        <w:rFonts w:hint="default"/>
        <w:lang w:val="lt-LT" w:eastAsia="en-US" w:bidi="ar-SA"/>
      </w:rPr>
    </w:lvl>
    <w:lvl w:ilvl="2" w:tplc="BE8234A2">
      <w:numFmt w:val="bullet"/>
      <w:lvlText w:val="•"/>
      <w:lvlJc w:val="left"/>
      <w:pPr>
        <w:ind w:left="2757" w:hanging="360"/>
      </w:pPr>
      <w:rPr>
        <w:rFonts w:hint="default"/>
        <w:lang w:val="lt-LT" w:eastAsia="en-US" w:bidi="ar-SA"/>
      </w:rPr>
    </w:lvl>
    <w:lvl w:ilvl="3" w:tplc="B37E59BA">
      <w:numFmt w:val="bullet"/>
      <w:lvlText w:val="•"/>
      <w:lvlJc w:val="left"/>
      <w:pPr>
        <w:ind w:left="3715" w:hanging="360"/>
      </w:pPr>
      <w:rPr>
        <w:rFonts w:hint="default"/>
        <w:lang w:val="lt-LT" w:eastAsia="en-US" w:bidi="ar-SA"/>
      </w:rPr>
    </w:lvl>
    <w:lvl w:ilvl="4" w:tplc="B92E96B2">
      <w:numFmt w:val="bullet"/>
      <w:lvlText w:val="•"/>
      <w:lvlJc w:val="left"/>
      <w:pPr>
        <w:ind w:left="4674" w:hanging="360"/>
      </w:pPr>
      <w:rPr>
        <w:rFonts w:hint="default"/>
        <w:lang w:val="lt-LT" w:eastAsia="en-US" w:bidi="ar-SA"/>
      </w:rPr>
    </w:lvl>
    <w:lvl w:ilvl="5" w:tplc="B6660EC4">
      <w:numFmt w:val="bullet"/>
      <w:lvlText w:val="•"/>
      <w:lvlJc w:val="left"/>
      <w:pPr>
        <w:ind w:left="5633" w:hanging="360"/>
      </w:pPr>
      <w:rPr>
        <w:rFonts w:hint="default"/>
        <w:lang w:val="lt-LT" w:eastAsia="en-US" w:bidi="ar-SA"/>
      </w:rPr>
    </w:lvl>
    <w:lvl w:ilvl="6" w:tplc="E87A2B22">
      <w:numFmt w:val="bullet"/>
      <w:lvlText w:val="•"/>
      <w:lvlJc w:val="left"/>
      <w:pPr>
        <w:ind w:left="6591" w:hanging="360"/>
      </w:pPr>
      <w:rPr>
        <w:rFonts w:hint="default"/>
        <w:lang w:val="lt-LT" w:eastAsia="en-US" w:bidi="ar-SA"/>
      </w:rPr>
    </w:lvl>
    <w:lvl w:ilvl="7" w:tplc="34B8CFCC">
      <w:numFmt w:val="bullet"/>
      <w:lvlText w:val="•"/>
      <w:lvlJc w:val="left"/>
      <w:pPr>
        <w:ind w:left="7550" w:hanging="360"/>
      </w:pPr>
      <w:rPr>
        <w:rFonts w:hint="default"/>
        <w:lang w:val="lt-LT" w:eastAsia="en-US" w:bidi="ar-SA"/>
      </w:rPr>
    </w:lvl>
    <w:lvl w:ilvl="8" w:tplc="4BBA7BE8">
      <w:numFmt w:val="bullet"/>
      <w:lvlText w:val="•"/>
      <w:lvlJc w:val="left"/>
      <w:pPr>
        <w:ind w:left="8509" w:hanging="360"/>
      </w:pPr>
      <w:rPr>
        <w:rFonts w:hint="default"/>
        <w:lang w:val="lt-LT" w:eastAsia="en-US" w:bidi="ar-SA"/>
      </w:rPr>
    </w:lvl>
  </w:abstractNum>
  <w:abstractNum w:abstractNumId="3" w15:restartNumberingAfterBreak="0">
    <w:nsid w:val="34567371"/>
    <w:multiLevelType w:val="multilevel"/>
    <w:tmpl w:val="1140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C0CB8"/>
    <w:multiLevelType w:val="multilevel"/>
    <w:tmpl w:val="26A86CBC"/>
    <w:lvl w:ilvl="0">
      <w:start w:val="1"/>
      <w:numFmt w:val="decimal"/>
      <w:lvlText w:val="%1."/>
      <w:lvlJc w:val="left"/>
      <w:pPr>
        <w:ind w:left="90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 w15:restartNumberingAfterBreak="0">
    <w:nsid w:val="384C01D2"/>
    <w:multiLevelType w:val="multilevel"/>
    <w:tmpl w:val="04301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C0646"/>
    <w:multiLevelType w:val="multilevel"/>
    <w:tmpl w:val="0EB20D76"/>
    <w:lvl w:ilvl="0">
      <w:start w:val="1"/>
      <w:numFmt w:val="decimal"/>
      <w:lvlText w:val="%1."/>
      <w:lvlJc w:val="left"/>
      <w:pPr>
        <w:ind w:left="361" w:hanging="361"/>
      </w:pPr>
      <w:rPr>
        <w:rFonts w:ascii="Times New Roman" w:eastAsia="Times New Roman" w:hAnsi="Times New Roman" w:cs="Times New Roman" w:hint="default"/>
        <w:b/>
        <w:bCs/>
        <w:spacing w:val="-1"/>
        <w:w w:val="99"/>
        <w:sz w:val="24"/>
        <w:szCs w:val="24"/>
        <w:lang w:val="lt-LT" w:eastAsia="en-US" w:bidi="ar-SA"/>
      </w:rPr>
    </w:lvl>
    <w:lvl w:ilvl="1">
      <w:start w:val="1"/>
      <w:numFmt w:val="decimal"/>
      <w:lvlText w:val="%1.%2."/>
      <w:lvlJc w:val="left"/>
      <w:pPr>
        <w:ind w:left="574" w:hanging="432"/>
      </w:pPr>
      <w:rPr>
        <w:rFonts w:ascii="Times New Roman" w:eastAsia="Times New Roman" w:hAnsi="Times New Roman" w:cs="Times New Roman" w:hint="default"/>
        <w:b w:val="0"/>
        <w:bCs/>
        <w:color w:val="auto"/>
        <w:w w:val="100"/>
        <w:sz w:val="24"/>
        <w:szCs w:val="24"/>
        <w:lang w:val="lt-LT" w:eastAsia="en-US" w:bidi="ar-SA"/>
      </w:rPr>
    </w:lvl>
    <w:lvl w:ilvl="2">
      <w:numFmt w:val="bullet"/>
      <w:lvlText w:val="•"/>
      <w:lvlJc w:val="left"/>
      <w:pPr>
        <w:ind w:left="1260" w:hanging="432"/>
      </w:pPr>
      <w:rPr>
        <w:rFonts w:hint="default"/>
        <w:lang w:val="lt-LT" w:eastAsia="en-US" w:bidi="ar-SA"/>
      </w:rPr>
    </w:lvl>
    <w:lvl w:ilvl="3">
      <w:numFmt w:val="bullet"/>
      <w:lvlText w:val="•"/>
      <w:lvlJc w:val="left"/>
      <w:pPr>
        <w:ind w:left="1400" w:hanging="432"/>
      </w:pPr>
      <w:rPr>
        <w:rFonts w:hint="default"/>
        <w:lang w:val="lt-LT" w:eastAsia="en-US" w:bidi="ar-SA"/>
      </w:rPr>
    </w:lvl>
    <w:lvl w:ilvl="4">
      <w:numFmt w:val="bullet"/>
      <w:lvlText w:val="•"/>
      <w:lvlJc w:val="left"/>
      <w:pPr>
        <w:ind w:left="2689" w:hanging="432"/>
      </w:pPr>
      <w:rPr>
        <w:rFonts w:hint="default"/>
        <w:lang w:val="lt-LT" w:eastAsia="en-US" w:bidi="ar-SA"/>
      </w:rPr>
    </w:lvl>
    <w:lvl w:ilvl="5">
      <w:numFmt w:val="bullet"/>
      <w:lvlText w:val="•"/>
      <w:lvlJc w:val="left"/>
      <w:pPr>
        <w:ind w:left="3978" w:hanging="432"/>
      </w:pPr>
      <w:rPr>
        <w:rFonts w:hint="default"/>
        <w:lang w:val="lt-LT" w:eastAsia="en-US" w:bidi="ar-SA"/>
      </w:rPr>
    </w:lvl>
    <w:lvl w:ilvl="6">
      <w:numFmt w:val="bullet"/>
      <w:lvlText w:val="•"/>
      <w:lvlJc w:val="left"/>
      <w:pPr>
        <w:ind w:left="5268" w:hanging="432"/>
      </w:pPr>
      <w:rPr>
        <w:rFonts w:hint="default"/>
        <w:lang w:val="lt-LT" w:eastAsia="en-US" w:bidi="ar-SA"/>
      </w:rPr>
    </w:lvl>
    <w:lvl w:ilvl="7">
      <w:numFmt w:val="bullet"/>
      <w:lvlText w:val="•"/>
      <w:lvlJc w:val="left"/>
      <w:pPr>
        <w:ind w:left="6557" w:hanging="432"/>
      </w:pPr>
      <w:rPr>
        <w:rFonts w:hint="default"/>
        <w:lang w:val="lt-LT" w:eastAsia="en-US" w:bidi="ar-SA"/>
      </w:rPr>
    </w:lvl>
    <w:lvl w:ilvl="8">
      <w:numFmt w:val="bullet"/>
      <w:lvlText w:val="•"/>
      <w:lvlJc w:val="left"/>
      <w:pPr>
        <w:ind w:left="7847" w:hanging="432"/>
      </w:pPr>
      <w:rPr>
        <w:rFonts w:hint="default"/>
        <w:lang w:val="lt-LT" w:eastAsia="en-US" w:bidi="ar-SA"/>
      </w:rPr>
    </w:lvl>
  </w:abstractNum>
  <w:abstractNum w:abstractNumId="7" w15:restartNumberingAfterBreak="0">
    <w:nsid w:val="4E8E5D18"/>
    <w:multiLevelType w:val="hybridMultilevel"/>
    <w:tmpl w:val="57FA967C"/>
    <w:lvl w:ilvl="0" w:tplc="8D5A5C8A">
      <w:start w:val="1"/>
      <w:numFmt w:val="decimal"/>
      <w:lvlText w:val="%1."/>
      <w:lvlJc w:val="left"/>
      <w:pPr>
        <w:ind w:left="833" w:hanging="360"/>
      </w:pPr>
      <w:rPr>
        <w:rFonts w:ascii="Times New Roman" w:eastAsia="Times New Roman" w:hAnsi="Times New Roman" w:cs="Times New Roman" w:hint="default"/>
        <w:spacing w:val="-2"/>
        <w:w w:val="99"/>
        <w:sz w:val="24"/>
        <w:szCs w:val="24"/>
        <w:lang w:val="lt-LT" w:eastAsia="en-US" w:bidi="ar-SA"/>
      </w:rPr>
    </w:lvl>
    <w:lvl w:ilvl="1" w:tplc="8ABA9462">
      <w:numFmt w:val="bullet"/>
      <w:lvlText w:val="•"/>
      <w:lvlJc w:val="left"/>
      <w:pPr>
        <w:ind w:left="1798" w:hanging="360"/>
      </w:pPr>
      <w:rPr>
        <w:rFonts w:hint="default"/>
        <w:lang w:val="lt-LT" w:eastAsia="en-US" w:bidi="ar-SA"/>
      </w:rPr>
    </w:lvl>
    <w:lvl w:ilvl="2" w:tplc="13364FCC">
      <w:numFmt w:val="bullet"/>
      <w:lvlText w:val="•"/>
      <w:lvlJc w:val="left"/>
      <w:pPr>
        <w:ind w:left="2757" w:hanging="360"/>
      </w:pPr>
      <w:rPr>
        <w:rFonts w:hint="default"/>
        <w:lang w:val="lt-LT" w:eastAsia="en-US" w:bidi="ar-SA"/>
      </w:rPr>
    </w:lvl>
    <w:lvl w:ilvl="3" w:tplc="A650FB66">
      <w:numFmt w:val="bullet"/>
      <w:lvlText w:val="•"/>
      <w:lvlJc w:val="left"/>
      <w:pPr>
        <w:ind w:left="3715" w:hanging="360"/>
      </w:pPr>
      <w:rPr>
        <w:rFonts w:hint="default"/>
        <w:lang w:val="lt-LT" w:eastAsia="en-US" w:bidi="ar-SA"/>
      </w:rPr>
    </w:lvl>
    <w:lvl w:ilvl="4" w:tplc="1B3E61BE">
      <w:numFmt w:val="bullet"/>
      <w:lvlText w:val="•"/>
      <w:lvlJc w:val="left"/>
      <w:pPr>
        <w:ind w:left="4674" w:hanging="360"/>
      </w:pPr>
      <w:rPr>
        <w:rFonts w:hint="default"/>
        <w:lang w:val="lt-LT" w:eastAsia="en-US" w:bidi="ar-SA"/>
      </w:rPr>
    </w:lvl>
    <w:lvl w:ilvl="5" w:tplc="264C78AC">
      <w:numFmt w:val="bullet"/>
      <w:lvlText w:val="•"/>
      <w:lvlJc w:val="left"/>
      <w:pPr>
        <w:ind w:left="5633" w:hanging="360"/>
      </w:pPr>
      <w:rPr>
        <w:rFonts w:hint="default"/>
        <w:lang w:val="lt-LT" w:eastAsia="en-US" w:bidi="ar-SA"/>
      </w:rPr>
    </w:lvl>
    <w:lvl w:ilvl="6" w:tplc="C23C3052">
      <w:numFmt w:val="bullet"/>
      <w:lvlText w:val="•"/>
      <w:lvlJc w:val="left"/>
      <w:pPr>
        <w:ind w:left="6591" w:hanging="360"/>
      </w:pPr>
      <w:rPr>
        <w:rFonts w:hint="default"/>
        <w:lang w:val="lt-LT" w:eastAsia="en-US" w:bidi="ar-SA"/>
      </w:rPr>
    </w:lvl>
    <w:lvl w:ilvl="7" w:tplc="1B1A2DAC">
      <w:numFmt w:val="bullet"/>
      <w:lvlText w:val="•"/>
      <w:lvlJc w:val="left"/>
      <w:pPr>
        <w:ind w:left="7550" w:hanging="360"/>
      </w:pPr>
      <w:rPr>
        <w:rFonts w:hint="default"/>
        <w:lang w:val="lt-LT" w:eastAsia="en-US" w:bidi="ar-SA"/>
      </w:rPr>
    </w:lvl>
    <w:lvl w:ilvl="8" w:tplc="6896D364">
      <w:numFmt w:val="bullet"/>
      <w:lvlText w:val="•"/>
      <w:lvlJc w:val="left"/>
      <w:pPr>
        <w:ind w:left="8509" w:hanging="360"/>
      </w:pPr>
      <w:rPr>
        <w:rFonts w:hint="default"/>
        <w:lang w:val="lt-LT" w:eastAsia="en-US" w:bidi="ar-SA"/>
      </w:rPr>
    </w:lvl>
  </w:abstractNum>
  <w:abstractNum w:abstractNumId="8" w15:restartNumberingAfterBreak="0">
    <w:nsid w:val="61E85E7E"/>
    <w:multiLevelType w:val="multilevel"/>
    <w:tmpl w:val="A9D00DC6"/>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9E41F63"/>
    <w:multiLevelType w:val="multilevel"/>
    <w:tmpl w:val="73D08846"/>
    <w:lvl w:ilvl="0">
      <w:start w:val="1"/>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716A4375"/>
    <w:multiLevelType w:val="hybridMultilevel"/>
    <w:tmpl w:val="69CAC088"/>
    <w:lvl w:ilvl="0" w:tplc="D36C7336">
      <w:start w:val="1"/>
      <w:numFmt w:val="decimal"/>
      <w:lvlText w:val="%1."/>
      <w:lvlJc w:val="left"/>
      <w:pPr>
        <w:ind w:left="1222" w:hanging="360"/>
      </w:pPr>
      <w:rPr>
        <w:rFonts w:hint="default"/>
      </w:rPr>
    </w:lvl>
    <w:lvl w:ilvl="1" w:tplc="04270019">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abstractNum w:abstractNumId="11" w15:restartNumberingAfterBreak="0">
    <w:nsid w:val="71BA4C66"/>
    <w:multiLevelType w:val="multilevel"/>
    <w:tmpl w:val="3B3AB126"/>
    <w:lvl w:ilvl="0">
      <w:start w:val="1"/>
      <w:numFmt w:val="decimal"/>
      <w:lvlText w:val="%1."/>
      <w:lvlJc w:val="left"/>
      <w:pPr>
        <w:ind w:left="480" w:hanging="480"/>
      </w:pPr>
      <w:rPr>
        <w:rFonts w:hint="default"/>
      </w:rPr>
    </w:lvl>
    <w:lvl w:ilvl="1">
      <w:start w:val="15"/>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7C906AE7"/>
    <w:multiLevelType w:val="multilevel"/>
    <w:tmpl w:val="DD4E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0996922">
    <w:abstractNumId w:val="9"/>
  </w:num>
  <w:num w:numId="2" w16cid:durableId="1972974740">
    <w:abstractNumId w:val="4"/>
  </w:num>
  <w:num w:numId="3" w16cid:durableId="1994676791">
    <w:abstractNumId w:val="10"/>
  </w:num>
  <w:num w:numId="4" w16cid:durableId="119812633">
    <w:abstractNumId w:val="11"/>
  </w:num>
  <w:num w:numId="5" w16cid:durableId="2139564093">
    <w:abstractNumId w:val="12"/>
  </w:num>
  <w:num w:numId="6" w16cid:durableId="1941143000">
    <w:abstractNumId w:val="0"/>
  </w:num>
  <w:num w:numId="7" w16cid:durableId="308558243">
    <w:abstractNumId w:val="3"/>
  </w:num>
  <w:num w:numId="8" w16cid:durableId="2075396819">
    <w:abstractNumId w:val="7"/>
  </w:num>
  <w:num w:numId="9" w16cid:durableId="1217353398">
    <w:abstractNumId w:val="2"/>
  </w:num>
  <w:num w:numId="10" w16cid:durableId="2094475169">
    <w:abstractNumId w:val="6"/>
  </w:num>
  <w:num w:numId="11" w16cid:durableId="1534659899">
    <w:abstractNumId w:val="1"/>
  </w:num>
  <w:num w:numId="12" w16cid:durableId="581794272">
    <w:abstractNumId w:val="5"/>
  </w:num>
  <w:num w:numId="13" w16cid:durableId="1660035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61"/>
    <w:rsid w:val="000335C9"/>
    <w:rsid w:val="00067E54"/>
    <w:rsid w:val="000C161E"/>
    <w:rsid w:val="000C56AC"/>
    <w:rsid w:val="000F4C90"/>
    <w:rsid w:val="00133C5E"/>
    <w:rsid w:val="00195C7B"/>
    <w:rsid w:val="001F77D7"/>
    <w:rsid w:val="0021129D"/>
    <w:rsid w:val="00232F04"/>
    <w:rsid w:val="00296743"/>
    <w:rsid w:val="002C3269"/>
    <w:rsid w:val="00322D7F"/>
    <w:rsid w:val="0032779F"/>
    <w:rsid w:val="00342589"/>
    <w:rsid w:val="003440F5"/>
    <w:rsid w:val="0035223A"/>
    <w:rsid w:val="00352296"/>
    <w:rsid w:val="003A32C0"/>
    <w:rsid w:val="003E04C9"/>
    <w:rsid w:val="003F1BE7"/>
    <w:rsid w:val="00415E30"/>
    <w:rsid w:val="00461413"/>
    <w:rsid w:val="00482D9E"/>
    <w:rsid w:val="004A4B9F"/>
    <w:rsid w:val="004C4878"/>
    <w:rsid w:val="00525094"/>
    <w:rsid w:val="005465E3"/>
    <w:rsid w:val="005651E3"/>
    <w:rsid w:val="005824AF"/>
    <w:rsid w:val="00582FB4"/>
    <w:rsid w:val="005A36AA"/>
    <w:rsid w:val="005C4021"/>
    <w:rsid w:val="005E4035"/>
    <w:rsid w:val="005E7256"/>
    <w:rsid w:val="005F33DF"/>
    <w:rsid w:val="00607EAE"/>
    <w:rsid w:val="00625161"/>
    <w:rsid w:val="00653F9F"/>
    <w:rsid w:val="00663A4C"/>
    <w:rsid w:val="006F4275"/>
    <w:rsid w:val="00700593"/>
    <w:rsid w:val="00704F00"/>
    <w:rsid w:val="007160A4"/>
    <w:rsid w:val="00725352"/>
    <w:rsid w:val="00777D8B"/>
    <w:rsid w:val="007B7C2B"/>
    <w:rsid w:val="007D145B"/>
    <w:rsid w:val="00820CD8"/>
    <w:rsid w:val="00851989"/>
    <w:rsid w:val="008C0A40"/>
    <w:rsid w:val="008D1B07"/>
    <w:rsid w:val="0092025D"/>
    <w:rsid w:val="00922668"/>
    <w:rsid w:val="00957E42"/>
    <w:rsid w:val="00990B94"/>
    <w:rsid w:val="009D0C36"/>
    <w:rsid w:val="009F0041"/>
    <w:rsid w:val="00A247A3"/>
    <w:rsid w:val="00A660F3"/>
    <w:rsid w:val="00A90FEB"/>
    <w:rsid w:val="00A96586"/>
    <w:rsid w:val="00AC4D6B"/>
    <w:rsid w:val="00AE3648"/>
    <w:rsid w:val="00AF06D3"/>
    <w:rsid w:val="00B05D44"/>
    <w:rsid w:val="00B365C4"/>
    <w:rsid w:val="00B470C0"/>
    <w:rsid w:val="00C2423F"/>
    <w:rsid w:val="00CB711C"/>
    <w:rsid w:val="00CC60EB"/>
    <w:rsid w:val="00D03A0D"/>
    <w:rsid w:val="00D047D6"/>
    <w:rsid w:val="00D21C9D"/>
    <w:rsid w:val="00D32AD8"/>
    <w:rsid w:val="00D658BB"/>
    <w:rsid w:val="00D66F1B"/>
    <w:rsid w:val="00DA5B9B"/>
    <w:rsid w:val="00DE387E"/>
    <w:rsid w:val="00DF55BB"/>
    <w:rsid w:val="00DF5E29"/>
    <w:rsid w:val="00E05CDF"/>
    <w:rsid w:val="00E32625"/>
    <w:rsid w:val="00E51AAA"/>
    <w:rsid w:val="00EE2942"/>
    <w:rsid w:val="00F42051"/>
    <w:rsid w:val="00F66002"/>
    <w:rsid w:val="00F83A9B"/>
    <w:rsid w:val="00F964B8"/>
    <w:rsid w:val="00FA0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5FF"/>
  <w15:chartTrackingRefBased/>
  <w15:docId w15:val="{BECC8A42-7538-49C4-A762-61186B9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6F1B"/>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caps/>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161"/>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ListParagraph">
    <w:name w:val="List Paragraph"/>
    <w:basedOn w:val="Normal"/>
    <w:uiPriority w:val="1"/>
    <w:qFormat/>
    <w:rsid w:val="00625161"/>
    <w:pPr>
      <w:ind w:left="720"/>
      <w:contextualSpacing/>
    </w:pPr>
  </w:style>
  <w:style w:type="character" w:styleId="CommentReference">
    <w:name w:val="annotation reference"/>
    <w:uiPriority w:val="99"/>
    <w:semiHidden/>
    <w:unhideWhenUsed/>
    <w:rsid w:val="00625161"/>
    <w:rPr>
      <w:sz w:val="16"/>
      <w:szCs w:val="16"/>
    </w:rPr>
  </w:style>
  <w:style w:type="paragraph" w:styleId="CommentText">
    <w:name w:val="annotation text"/>
    <w:basedOn w:val="Normal"/>
    <w:link w:val="CommentTextChar"/>
    <w:unhideWhenUsed/>
    <w:rsid w:val="00625161"/>
    <w:pPr>
      <w:spacing w:after="0" w:line="240" w:lineRule="auto"/>
    </w:pPr>
    <w:rPr>
      <w:rFonts w:ascii="Times New Roman" w:eastAsia="Times New Roman" w:hAnsi="Times New Roman" w:cs="Times New Roman"/>
      <w:kern w:val="0"/>
      <w:sz w:val="20"/>
      <w:szCs w:val="20"/>
      <w:lang w:eastAsia="lt-LT"/>
      <w14:ligatures w14:val="none"/>
    </w:rPr>
  </w:style>
  <w:style w:type="character" w:customStyle="1" w:styleId="CommentTextChar">
    <w:name w:val="Comment Text Char"/>
    <w:basedOn w:val="DefaultParagraphFont"/>
    <w:link w:val="CommentText"/>
    <w:rsid w:val="00625161"/>
    <w:rPr>
      <w:rFonts w:ascii="Times New Roman" w:eastAsia="Times New Roman" w:hAnsi="Times New Roman" w:cs="Times New Roman"/>
      <w:kern w:val="0"/>
      <w:sz w:val="20"/>
      <w:szCs w:val="20"/>
      <w:lang w:eastAsia="lt-LT"/>
      <w14:ligatures w14:val="none"/>
    </w:rPr>
  </w:style>
  <w:style w:type="character" w:customStyle="1" w:styleId="Heading1Char">
    <w:name w:val="Heading 1 Char"/>
    <w:basedOn w:val="DefaultParagraphFont"/>
    <w:link w:val="Heading1"/>
    <w:rsid w:val="00D66F1B"/>
    <w:rPr>
      <w:rFonts w:ascii="Times New Roman" w:eastAsia="Times New Roman" w:hAnsi="Times New Roman" w:cs="Times New Roman"/>
      <w:b/>
      <w:bCs/>
      <w:caps/>
      <w:kern w:val="0"/>
      <w:sz w:val="24"/>
      <w14:ligatures w14:val="none"/>
    </w:rPr>
  </w:style>
  <w:style w:type="character" w:styleId="Hyperlink">
    <w:name w:val="Hyperlink"/>
    <w:unhideWhenUsed/>
    <w:rsid w:val="005651E3"/>
    <w:rPr>
      <w:color w:val="000000"/>
      <w:u w:val="single"/>
    </w:rPr>
  </w:style>
  <w:style w:type="paragraph" w:styleId="Header">
    <w:name w:val="header"/>
    <w:basedOn w:val="Normal"/>
    <w:link w:val="HeaderChar"/>
    <w:unhideWhenUsed/>
    <w:rsid w:val="00DE387E"/>
    <w:pPr>
      <w:tabs>
        <w:tab w:val="center" w:pos="4819"/>
        <w:tab w:val="right" w:pos="9638"/>
      </w:tabs>
      <w:spacing w:after="0" w:line="240" w:lineRule="auto"/>
    </w:pPr>
  </w:style>
  <w:style w:type="character" w:customStyle="1" w:styleId="HeaderChar">
    <w:name w:val="Header Char"/>
    <w:basedOn w:val="DefaultParagraphFont"/>
    <w:link w:val="Header"/>
    <w:rsid w:val="00DE387E"/>
  </w:style>
  <w:style w:type="paragraph" w:styleId="Footer">
    <w:name w:val="footer"/>
    <w:basedOn w:val="Normal"/>
    <w:link w:val="FooterChar"/>
    <w:unhideWhenUsed/>
    <w:rsid w:val="00DE38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387E"/>
  </w:style>
  <w:style w:type="paragraph" w:styleId="BodyText">
    <w:name w:val="Body Text"/>
    <w:basedOn w:val="Normal"/>
    <w:link w:val="BodyTextChar"/>
    <w:uiPriority w:val="1"/>
    <w:qFormat/>
    <w:rsid w:val="00F42051"/>
    <w:pPr>
      <w:widowControl w:val="0"/>
      <w:autoSpaceDE w:val="0"/>
      <w:autoSpaceDN w:val="0"/>
      <w:spacing w:after="0" w:line="240" w:lineRule="auto"/>
      <w:ind w:left="905" w:hanging="433"/>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42051"/>
    <w:rPr>
      <w:rFonts w:ascii="Times New Roman" w:eastAsia="Times New Roman" w:hAnsi="Times New Roman" w:cs="Times New Roman"/>
      <w:kern w:val="0"/>
      <w:sz w:val="24"/>
      <w:szCs w:val="24"/>
      <w14:ligatures w14:val="none"/>
    </w:rPr>
  </w:style>
  <w:style w:type="paragraph" w:styleId="NoSpacing">
    <w:name w:val="No Spacing"/>
    <w:uiPriority w:val="1"/>
    <w:qFormat/>
    <w:rsid w:val="00DF5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79291">
      <w:bodyDiv w:val="1"/>
      <w:marLeft w:val="0"/>
      <w:marRight w:val="0"/>
      <w:marTop w:val="0"/>
      <w:marBottom w:val="0"/>
      <w:divBdr>
        <w:top w:val="none" w:sz="0" w:space="0" w:color="auto"/>
        <w:left w:val="none" w:sz="0" w:space="0" w:color="auto"/>
        <w:bottom w:val="none" w:sz="0" w:space="0" w:color="auto"/>
        <w:right w:val="none" w:sz="0" w:space="0" w:color="auto"/>
      </w:divBdr>
    </w:div>
    <w:div w:id="219248041">
      <w:bodyDiv w:val="1"/>
      <w:marLeft w:val="0"/>
      <w:marRight w:val="0"/>
      <w:marTop w:val="0"/>
      <w:marBottom w:val="0"/>
      <w:divBdr>
        <w:top w:val="none" w:sz="0" w:space="0" w:color="auto"/>
        <w:left w:val="none" w:sz="0" w:space="0" w:color="auto"/>
        <w:bottom w:val="none" w:sz="0" w:space="0" w:color="auto"/>
        <w:right w:val="none" w:sz="0" w:space="0" w:color="auto"/>
      </w:divBdr>
    </w:div>
    <w:div w:id="17533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13" Type="http://schemas.openxmlformats.org/officeDocument/2006/relationships/hyperlink" Target="http://www.lar.lt/" TargetMode="External"/><Relationship Id="rId18" Type="http://schemas.openxmlformats.org/officeDocument/2006/relationships/hyperlink" Target="http://www.avnt.l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nmin.lrv.lt/lt/veiklos-sritys/apskaita-ir-atskaitomybe/viesojo-sektoriaus-apskaita-ir-atsakomybe/finansine-atskaitomybe/viesojo-sektoriaus-apskaitos-ir-finansines-atskaitomybes-standartai-vsafas" TargetMode="External"/><Relationship Id="rId7" Type="http://schemas.openxmlformats.org/officeDocument/2006/relationships/endnotes" Target="endnotes.xml"/><Relationship Id="rId12" Type="http://schemas.openxmlformats.org/officeDocument/2006/relationships/hyperlink" Target="http://www.lar.lt/" TargetMode="External"/><Relationship Id="rId17" Type="http://schemas.openxmlformats.org/officeDocument/2006/relationships/hyperlink" Target="http://www.lar.lt/" TargetMode="External"/><Relationship Id="rId25" Type="http://schemas.openxmlformats.org/officeDocument/2006/relationships/hyperlink" Target="http://www.europa.eu.int/eur-lex/lex" TargetMode="External"/><Relationship Id="rId2" Type="http://schemas.openxmlformats.org/officeDocument/2006/relationships/numbering" Target="numbering.xml"/><Relationship Id="rId16" Type="http://schemas.openxmlformats.org/officeDocument/2006/relationships/hyperlink" Target="http://www.lar.lt/" TargetMode="External"/><Relationship Id="rId20" Type="http://schemas.openxmlformats.org/officeDocument/2006/relationships/hyperlink" Target="https://eur-lex.europa.eu/legal-content/LT/TXT/?uri=CELEX%3A02023R1803-20240109&amp;qid=17128420145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lt/" TargetMode="External"/><Relationship Id="rId24" Type="http://schemas.openxmlformats.org/officeDocument/2006/relationships/hyperlink" Target="http://www.lar.lt/" TargetMode="External"/><Relationship Id="rId5" Type="http://schemas.openxmlformats.org/officeDocument/2006/relationships/webSettings" Target="webSettings.xml"/><Relationship Id="rId15" Type="http://schemas.openxmlformats.org/officeDocument/2006/relationships/hyperlink" Target="http://www.lar.lt/" TargetMode="External"/><Relationship Id="rId23" Type="http://schemas.openxmlformats.org/officeDocument/2006/relationships/hyperlink" Target="http://www.finmin.lrv.lt/lt/veiklos-sritys/apskaita-ir-atskaitomybe/viesojo-sektoriaus-apskaita-ir-atsakomybe/finansine-atskaitomybe/viesojo-sektoriaus-apskaitos-ir-finansines-atskaitomybes-standartai-vsafas" TargetMode="External"/><Relationship Id="rId28" Type="http://schemas.openxmlformats.org/officeDocument/2006/relationships/fontTable" Target="fontTable.xml"/><Relationship Id="rId10" Type="http://schemas.openxmlformats.org/officeDocument/2006/relationships/hyperlink" Target="http://eur-lex.europa.eu/" TargetMode="External"/><Relationship Id="rId19" Type="http://schemas.openxmlformats.org/officeDocument/2006/relationships/hyperlink" Target="http://www.avnt.lt/" TargetMode="External"/><Relationship Id="rId4" Type="http://schemas.openxmlformats.org/officeDocument/2006/relationships/settings" Target="settings.xml"/><Relationship Id="rId9" Type="http://schemas.openxmlformats.org/officeDocument/2006/relationships/hyperlink" Target="http://www.eur-lex.europa.eu/" TargetMode="External"/><Relationship Id="rId14" Type="http://schemas.openxmlformats.org/officeDocument/2006/relationships/hyperlink" Target="http://www.lar.lt/" TargetMode="External"/><Relationship Id="rId22" Type="http://schemas.openxmlformats.org/officeDocument/2006/relationships/hyperlink" Target="http://www.finmin.lrv.lt/lt/veiklos-sritys/apskaita-ir-atskaitomybe/viesojo-sektoriaus-apskaita-ir-atsakomybe/finansine-atskaitomybe/viesojo-sektoriaus-apskaitos-ir-finansines-atskaitomybes-standartai-vsafas"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6D3F-01C8-4559-B2A4-AA904C3A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2171</Words>
  <Characters>12379</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Daujotaitė</dc:creator>
  <cp:keywords/>
  <dc:description/>
  <cp:lastModifiedBy>User</cp:lastModifiedBy>
  <cp:revision>6</cp:revision>
  <dcterms:created xsi:type="dcterms:W3CDTF">2024-04-17T07:53:00Z</dcterms:created>
  <dcterms:modified xsi:type="dcterms:W3CDTF">2024-04-23T09:22:00Z</dcterms:modified>
</cp:coreProperties>
</file>