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E4B0E" w14:textId="39F6AE6C" w:rsidR="000052BF" w:rsidRDefault="001F04AC" w:rsidP="000052BF">
      <w:pPr>
        <w:jc w:val="center"/>
        <w:rPr>
          <w:rFonts w:eastAsia="Calibri"/>
          <w:b/>
          <w:bCs/>
          <w:color w:val="1F497D" w:themeColor="text2"/>
          <w:sz w:val="22"/>
          <w:szCs w:val="22"/>
        </w:rPr>
      </w:pPr>
      <w:r>
        <w:rPr>
          <w:rFonts w:eastAsia="Calibri"/>
          <w:b/>
          <w:bCs/>
          <w:color w:val="365F91" w:themeColor="accent1" w:themeShade="BF"/>
          <w:sz w:val="22"/>
          <w:szCs w:val="22"/>
        </w:rPr>
        <w:t>TSI</w:t>
      </w:r>
      <w:r w:rsidR="000052BF">
        <w:rPr>
          <w:rFonts w:eastAsia="Calibri"/>
          <w:b/>
          <w:bCs/>
          <w:color w:val="365F91" w:themeColor="accent1" w:themeShade="BF"/>
          <w:sz w:val="22"/>
          <w:szCs w:val="22"/>
        </w:rPr>
        <w:t xml:space="preserve"> </w:t>
      </w:r>
      <w:r w:rsidR="000052BF">
        <w:rPr>
          <w:rFonts w:eastAsia="Calibri"/>
          <w:b/>
          <w:bCs/>
          <w:color w:val="1F497D" w:themeColor="text2"/>
          <w:sz w:val="22"/>
          <w:szCs w:val="22"/>
        </w:rPr>
        <w:t>Project on</w:t>
      </w:r>
    </w:p>
    <w:p w14:paraId="5F0E54FB" w14:textId="77777777" w:rsidR="00445B52" w:rsidRPr="00445B52" w:rsidRDefault="000052BF" w:rsidP="00445B52">
      <w:pPr>
        <w:jc w:val="center"/>
        <w:rPr>
          <w:rFonts w:eastAsia="Calibri"/>
          <w:b/>
          <w:bCs/>
          <w:color w:val="1F497D" w:themeColor="text2"/>
          <w:sz w:val="22"/>
          <w:szCs w:val="22"/>
        </w:rPr>
      </w:pPr>
      <w:r>
        <w:rPr>
          <w:rFonts w:eastAsia="Calibri"/>
          <w:b/>
          <w:bCs/>
          <w:color w:val="1F497D" w:themeColor="text2"/>
          <w:sz w:val="22"/>
          <w:szCs w:val="22"/>
        </w:rPr>
        <w:t>“</w:t>
      </w:r>
      <w:r w:rsidRPr="008B3038">
        <w:rPr>
          <w:rFonts w:eastAsia="Calibri"/>
          <w:b/>
          <w:bCs/>
          <w:color w:val="1F497D" w:themeColor="text2"/>
          <w:sz w:val="22"/>
          <w:szCs w:val="22"/>
        </w:rPr>
        <w:t xml:space="preserve">Enhancing the capabilities for </w:t>
      </w:r>
      <w:r w:rsidR="00445B52" w:rsidRPr="00445B52">
        <w:rPr>
          <w:rFonts w:eastAsia="Calibri"/>
          <w:b/>
          <w:bCs/>
          <w:color w:val="1F497D" w:themeColor="text2"/>
          <w:sz w:val="22"/>
          <w:szCs w:val="22"/>
        </w:rPr>
        <w:t>TSI Project on</w:t>
      </w:r>
    </w:p>
    <w:p w14:paraId="43DF0969" w14:textId="77777777" w:rsidR="00445B52" w:rsidRPr="00445B52" w:rsidRDefault="00445B52" w:rsidP="00445B52">
      <w:pPr>
        <w:jc w:val="center"/>
        <w:rPr>
          <w:rFonts w:eastAsia="Calibri"/>
          <w:b/>
          <w:bCs/>
          <w:color w:val="1F497D" w:themeColor="text2"/>
          <w:sz w:val="22"/>
          <w:szCs w:val="22"/>
        </w:rPr>
      </w:pPr>
      <w:r w:rsidRPr="00445B52">
        <w:rPr>
          <w:rFonts w:eastAsia="Calibri"/>
          <w:b/>
          <w:bCs/>
          <w:color w:val="1F497D" w:themeColor="text2"/>
          <w:sz w:val="22"/>
          <w:szCs w:val="22"/>
        </w:rPr>
        <w:t>“Strengthening risk-based AML/CFT supervision in Lithuania”</w:t>
      </w:r>
    </w:p>
    <w:p w14:paraId="65414385" w14:textId="5E78CE05" w:rsidR="000052BF" w:rsidRDefault="000052BF" w:rsidP="00445B52">
      <w:pPr>
        <w:jc w:val="center"/>
        <w:rPr>
          <w:rFonts w:eastAsia="Calibri"/>
          <w:b/>
          <w:bCs/>
          <w:sz w:val="22"/>
          <w:szCs w:val="22"/>
        </w:rPr>
      </w:pPr>
    </w:p>
    <w:p w14:paraId="7FCD4E49" w14:textId="1344D656" w:rsidR="000052BF" w:rsidRDefault="008966D1" w:rsidP="000052BF">
      <w:pPr>
        <w:jc w:val="center"/>
        <w:rPr>
          <w:rFonts w:eastAsia="Calibri" w:cs="Calibri"/>
          <w:b/>
          <w:bCs/>
          <w:sz w:val="22"/>
          <w:szCs w:val="22"/>
        </w:rPr>
      </w:pPr>
      <w:r>
        <w:rPr>
          <w:rFonts w:eastAsia="Calibri" w:cs="Calibri"/>
          <w:b/>
          <w:bCs/>
          <w:sz w:val="22"/>
          <w:szCs w:val="22"/>
        </w:rPr>
        <w:t>Awareness</w:t>
      </w:r>
      <w:r w:rsidR="00E72548">
        <w:rPr>
          <w:rFonts w:eastAsia="Calibri" w:cs="Calibri"/>
          <w:b/>
          <w:bCs/>
          <w:sz w:val="22"/>
          <w:szCs w:val="22"/>
        </w:rPr>
        <w:t xml:space="preserve"> </w:t>
      </w:r>
      <w:r>
        <w:rPr>
          <w:rFonts w:eastAsia="Calibri" w:cs="Calibri"/>
          <w:b/>
          <w:bCs/>
          <w:sz w:val="22"/>
          <w:szCs w:val="22"/>
        </w:rPr>
        <w:t>raising s</w:t>
      </w:r>
      <w:r w:rsidR="00EC2FFA">
        <w:rPr>
          <w:rFonts w:eastAsia="Calibri" w:cs="Calibri"/>
          <w:b/>
          <w:bCs/>
          <w:sz w:val="22"/>
          <w:szCs w:val="22"/>
        </w:rPr>
        <w:t>eminars</w:t>
      </w:r>
      <w:r>
        <w:rPr>
          <w:rFonts w:eastAsia="Calibri" w:cs="Calibri"/>
          <w:b/>
          <w:bCs/>
          <w:sz w:val="22"/>
          <w:szCs w:val="22"/>
        </w:rPr>
        <w:t xml:space="preserve"> on AML/CFT obligations for obliged entities</w:t>
      </w:r>
      <w:r w:rsidR="000052BF" w:rsidRPr="008B3038">
        <w:rPr>
          <w:rFonts w:eastAsia="Calibri" w:cs="Calibri"/>
          <w:b/>
          <w:bCs/>
          <w:sz w:val="22"/>
          <w:szCs w:val="22"/>
        </w:rPr>
        <w:t xml:space="preserve"> in </w:t>
      </w:r>
      <w:r w:rsidR="002A6EC6">
        <w:rPr>
          <w:rFonts w:eastAsia="Calibri" w:cs="Calibri"/>
          <w:b/>
          <w:bCs/>
          <w:sz w:val="22"/>
          <w:szCs w:val="22"/>
        </w:rPr>
        <w:t>Lithuania</w:t>
      </w:r>
    </w:p>
    <w:p w14:paraId="02414321" w14:textId="77777777" w:rsidR="000052BF" w:rsidRDefault="000052BF" w:rsidP="000052BF">
      <w:pPr>
        <w:rPr>
          <w:rFonts w:eastAsia="Calibri" w:cs="Calibri"/>
          <w:b/>
          <w:bCs/>
          <w:sz w:val="22"/>
          <w:szCs w:val="22"/>
        </w:rPr>
      </w:pPr>
    </w:p>
    <w:p w14:paraId="1CB8FF2A" w14:textId="287FE124" w:rsidR="000052BF" w:rsidRPr="001F04AC" w:rsidRDefault="00445B52" w:rsidP="00445B52">
      <w:pPr>
        <w:jc w:val="center"/>
        <w:rPr>
          <w:rFonts w:eastAsia="Calibri" w:cs="Calibri"/>
          <w:b/>
          <w:bCs/>
          <w:sz w:val="22"/>
          <w:szCs w:val="22"/>
          <w:lang w:val="pt-PT"/>
        </w:rPr>
      </w:pPr>
      <w:r>
        <w:rPr>
          <w:rFonts w:eastAsia="Calibri" w:cs="Calibri"/>
          <w:b/>
          <w:bCs/>
          <w:sz w:val="22"/>
          <w:szCs w:val="22"/>
          <w:lang w:val="pt-PT"/>
        </w:rPr>
        <w:t>24-25 September</w:t>
      </w:r>
      <w:r w:rsidR="008966D1" w:rsidRPr="001F04AC">
        <w:rPr>
          <w:rFonts w:eastAsia="Calibri" w:cs="Calibri"/>
          <w:b/>
          <w:bCs/>
          <w:sz w:val="22"/>
          <w:szCs w:val="22"/>
          <w:lang w:val="pt-PT"/>
        </w:rPr>
        <w:t xml:space="preserve"> </w:t>
      </w:r>
      <w:r w:rsidR="000052BF" w:rsidRPr="001F04AC">
        <w:rPr>
          <w:rFonts w:eastAsia="Calibri" w:cs="Calibri"/>
          <w:b/>
          <w:bCs/>
          <w:sz w:val="22"/>
          <w:szCs w:val="22"/>
          <w:lang w:val="pt-PT"/>
        </w:rPr>
        <w:t>202</w:t>
      </w:r>
      <w:r w:rsidR="008966D1" w:rsidRPr="001F04AC">
        <w:rPr>
          <w:rFonts w:eastAsia="Calibri" w:cs="Calibri"/>
          <w:b/>
          <w:bCs/>
          <w:sz w:val="22"/>
          <w:szCs w:val="22"/>
          <w:lang w:val="pt-PT"/>
        </w:rPr>
        <w:t>4</w:t>
      </w:r>
    </w:p>
    <w:p w14:paraId="0021AE41" w14:textId="1BE7F858" w:rsidR="000052BF" w:rsidRPr="001F04AC" w:rsidRDefault="003A4F90" w:rsidP="008966D1">
      <w:pPr>
        <w:jc w:val="center"/>
        <w:rPr>
          <w:rFonts w:eastAsia="Calibri" w:cs="Calibri"/>
          <w:b/>
          <w:bCs/>
          <w:i/>
          <w:iCs/>
          <w:sz w:val="22"/>
          <w:szCs w:val="22"/>
          <w:lang w:val="pt-PT"/>
        </w:rPr>
      </w:pPr>
      <w:r>
        <w:rPr>
          <w:rFonts w:eastAsia="Calibri" w:cs="Calibri"/>
          <w:b/>
          <w:bCs/>
          <w:i/>
          <w:iCs/>
          <w:sz w:val="22"/>
          <w:szCs w:val="22"/>
          <w:lang w:val="pt-PT"/>
        </w:rPr>
        <w:t>Radisson Collection Astorija Hotel</w:t>
      </w:r>
    </w:p>
    <w:p w14:paraId="22C8BAF3" w14:textId="77777777" w:rsidR="0016061A" w:rsidRPr="001F04AC" w:rsidRDefault="0016061A" w:rsidP="0098653B">
      <w:pPr>
        <w:pStyle w:val="NormalWeb"/>
        <w:shd w:val="clear" w:color="auto" w:fill="FFFFFF"/>
        <w:jc w:val="center"/>
        <w:rPr>
          <w:rFonts w:ascii="Palatino Linotype" w:hAnsi="Palatino Linotype"/>
          <w:b/>
          <w:bCs/>
          <w:color w:val="333333"/>
          <w:lang w:val="pt-PT"/>
        </w:rPr>
      </w:pPr>
    </w:p>
    <w:p w14:paraId="143B12FC" w14:textId="0438D9D8" w:rsidR="00595001" w:rsidRPr="001F04AC" w:rsidRDefault="00595001" w:rsidP="0098653B">
      <w:pPr>
        <w:pStyle w:val="NormalWeb"/>
        <w:shd w:val="clear" w:color="auto" w:fill="FFFFFF"/>
        <w:jc w:val="center"/>
        <w:rPr>
          <w:rFonts w:ascii="Palatino Linotype" w:hAnsi="Palatino Linotype"/>
          <w:b/>
          <w:bCs/>
          <w:color w:val="333333"/>
          <w:lang w:val="pt-PT"/>
        </w:rPr>
      </w:pPr>
      <w:r w:rsidRPr="001F04AC">
        <w:rPr>
          <w:rFonts w:ascii="Palatino Linotype" w:hAnsi="Palatino Linotype"/>
          <w:b/>
          <w:bCs/>
          <w:color w:val="333333"/>
          <w:lang w:val="pt-PT"/>
        </w:rPr>
        <w:t>AGENDA</w:t>
      </w:r>
    </w:p>
    <w:p w14:paraId="14BF9625" w14:textId="40C02A5C" w:rsidR="00A83491" w:rsidRPr="001F04AC" w:rsidRDefault="00A83491" w:rsidP="006B2F03">
      <w:pPr>
        <w:pStyle w:val="NormalWeb"/>
        <w:shd w:val="clear" w:color="auto" w:fill="FFFFFF"/>
        <w:jc w:val="center"/>
        <w:rPr>
          <w:rFonts w:ascii="Palatino Linotype" w:hAnsi="Palatino Linotype"/>
          <w:color w:val="333333"/>
          <w:sz w:val="22"/>
          <w:szCs w:val="22"/>
          <w:lang w:val="pt-PT"/>
        </w:rPr>
      </w:pPr>
    </w:p>
    <w:p w14:paraId="61069E4E" w14:textId="77777777" w:rsidR="003A4F90" w:rsidRDefault="003A4F90" w:rsidP="00036566">
      <w:pPr>
        <w:rPr>
          <w:rFonts w:eastAsia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7647"/>
      </w:tblGrid>
      <w:tr w:rsidR="00420545" w14:paraId="59B0156D" w14:textId="77777777" w:rsidTr="00871C68">
        <w:tc>
          <w:tcPr>
            <w:tcW w:w="9060" w:type="dxa"/>
            <w:gridSpan w:val="2"/>
            <w:shd w:val="clear" w:color="auto" w:fill="365F91" w:themeFill="accent1" w:themeFillShade="BF"/>
          </w:tcPr>
          <w:p w14:paraId="46E4FC4E" w14:textId="5B9924FE" w:rsidR="00420545" w:rsidRDefault="00420545" w:rsidP="00871C68">
            <w:pPr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color w:val="FFFFFF" w:themeColor="background1"/>
                <w:sz w:val="22"/>
                <w:szCs w:val="22"/>
              </w:rPr>
              <w:t>Session</w:t>
            </w:r>
            <w:r w:rsidRPr="009D1E4C">
              <w:rPr>
                <w:b/>
                <w:bCs/>
                <w:iCs/>
                <w:color w:val="FFFFFF" w:themeColor="background1"/>
                <w:sz w:val="22"/>
                <w:szCs w:val="22"/>
              </w:rPr>
              <w:t xml:space="preserve"> </w:t>
            </w:r>
            <w:r>
              <w:rPr>
                <w:b/>
                <w:bCs/>
                <w:iCs/>
                <w:color w:val="FFFFFF" w:themeColor="background1"/>
                <w:sz w:val="22"/>
                <w:szCs w:val="22"/>
              </w:rPr>
              <w:t>2</w:t>
            </w:r>
            <w:r w:rsidRPr="009D1E4C">
              <w:rPr>
                <w:b/>
                <w:bCs/>
                <w:iCs/>
                <w:color w:val="FFFFFF" w:themeColor="background1"/>
                <w:sz w:val="22"/>
                <w:szCs w:val="22"/>
              </w:rPr>
              <w:t xml:space="preserve"> </w:t>
            </w:r>
            <w:r>
              <w:rPr>
                <w:b/>
                <w:bCs/>
                <w:iCs/>
                <w:color w:val="FFFFFF" w:themeColor="background1"/>
                <w:sz w:val="22"/>
                <w:szCs w:val="22"/>
              </w:rPr>
              <w:t xml:space="preserve">– </w:t>
            </w:r>
            <w:r w:rsidR="00476B57">
              <w:rPr>
                <w:b/>
                <w:bCs/>
                <w:iCs/>
                <w:color w:val="FFFFFF" w:themeColor="background1"/>
                <w:sz w:val="22"/>
                <w:szCs w:val="22"/>
              </w:rPr>
              <w:t xml:space="preserve">24 September </w:t>
            </w:r>
            <w:r>
              <w:rPr>
                <w:b/>
                <w:bCs/>
                <w:iCs/>
                <w:color w:val="FFFFFF" w:themeColor="background1"/>
                <w:sz w:val="22"/>
                <w:szCs w:val="22"/>
              </w:rPr>
              <w:t>2024 - Auditors, accountants and tax advisors</w:t>
            </w:r>
          </w:p>
        </w:tc>
      </w:tr>
      <w:tr w:rsidR="003A4F90" w14:paraId="72799451" w14:textId="77777777" w:rsidTr="00871C68">
        <w:tc>
          <w:tcPr>
            <w:tcW w:w="1413" w:type="dxa"/>
          </w:tcPr>
          <w:p w14:paraId="5D548CF3" w14:textId="04ECF0D7" w:rsidR="003A4F90" w:rsidRDefault="003A4F90" w:rsidP="003A4F90">
            <w:pPr>
              <w:spacing w:before="120" w:after="120"/>
              <w:rPr>
                <w:iCs/>
              </w:rPr>
            </w:pPr>
            <w:r>
              <w:rPr>
                <w:iCs/>
              </w:rPr>
              <w:t>13</w:t>
            </w:r>
            <w:r w:rsidRPr="00A80D70">
              <w:rPr>
                <w:iCs/>
              </w:rPr>
              <w:t>:</w:t>
            </w:r>
            <w:r>
              <w:rPr>
                <w:iCs/>
              </w:rPr>
              <w:t>40</w:t>
            </w:r>
            <w:r w:rsidRPr="00A80D70">
              <w:rPr>
                <w:iCs/>
              </w:rPr>
              <w:t xml:space="preserve"> – </w:t>
            </w:r>
            <w:r>
              <w:rPr>
                <w:iCs/>
              </w:rPr>
              <w:t>14</w:t>
            </w:r>
            <w:r w:rsidRPr="00A80D70">
              <w:rPr>
                <w:iCs/>
              </w:rPr>
              <w:t>:</w:t>
            </w:r>
            <w:r>
              <w:rPr>
                <w:iCs/>
              </w:rPr>
              <w:t>00</w:t>
            </w:r>
          </w:p>
        </w:tc>
        <w:tc>
          <w:tcPr>
            <w:tcW w:w="7647" w:type="dxa"/>
          </w:tcPr>
          <w:p w14:paraId="0FB01DF2" w14:textId="4239761C" w:rsidR="003A4F90" w:rsidRDefault="003A4F90" w:rsidP="003A4F90">
            <w:pPr>
              <w:spacing w:before="120" w:after="12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Registration of participants</w:t>
            </w:r>
          </w:p>
        </w:tc>
      </w:tr>
      <w:tr w:rsidR="00420545" w14:paraId="6140EB99" w14:textId="77777777" w:rsidTr="00871C68">
        <w:tc>
          <w:tcPr>
            <w:tcW w:w="1413" w:type="dxa"/>
          </w:tcPr>
          <w:p w14:paraId="5332CF50" w14:textId="47C24797" w:rsidR="00420545" w:rsidRDefault="00420545" w:rsidP="00871C68">
            <w:pPr>
              <w:spacing w:before="120" w:after="120"/>
              <w:rPr>
                <w:b/>
                <w:bCs/>
                <w:iCs/>
                <w:sz w:val="22"/>
                <w:szCs w:val="22"/>
              </w:rPr>
            </w:pPr>
            <w:r>
              <w:rPr>
                <w:iCs/>
              </w:rPr>
              <w:t>14</w:t>
            </w:r>
            <w:r w:rsidRPr="00A80D70">
              <w:rPr>
                <w:iCs/>
              </w:rPr>
              <w:t>:</w:t>
            </w:r>
            <w:r>
              <w:rPr>
                <w:iCs/>
              </w:rPr>
              <w:t>00</w:t>
            </w:r>
            <w:r w:rsidRPr="00A80D70">
              <w:rPr>
                <w:iCs/>
              </w:rPr>
              <w:t xml:space="preserve"> – </w:t>
            </w:r>
            <w:r>
              <w:rPr>
                <w:iCs/>
              </w:rPr>
              <w:t>14</w:t>
            </w:r>
            <w:r w:rsidRPr="00A80D70">
              <w:rPr>
                <w:iCs/>
              </w:rPr>
              <w:t>:</w:t>
            </w:r>
            <w:r>
              <w:rPr>
                <w:iCs/>
              </w:rPr>
              <w:t>15</w:t>
            </w:r>
          </w:p>
        </w:tc>
        <w:tc>
          <w:tcPr>
            <w:tcW w:w="7647" w:type="dxa"/>
          </w:tcPr>
          <w:p w14:paraId="5F480C4C" w14:textId="77777777" w:rsidR="00420545" w:rsidRDefault="00420545" w:rsidP="00871C68">
            <w:pPr>
              <w:spacing w:before="120" w:after="120"/>
              <w:rPr>
                <w:iCs/>
              </w:rPr>
            </w:pPr>
            <w:r>
              <w:rPr>
                <w:b/>
                <w:bCs/>
                <w:iCs/>
              </w:rPr>
              <w:t>Welcoming</w:t>
            </w:r>
            <w:r w:rsidRPr="001E15BF">
              <w:rPr>
                <w:b/>
                <w:bCs/>
                <w:iCs/>
              </w:rPr>
              <w:t xml:space="preserve"> remarks</w:t>
            </w:r>
            <w:r>
              <w:rPr>
                <w:b/>
                <w:bCs/>
                <w:iCs/>
              </w:rPr>
              <w:t>:</w:t>
            </w:r>
            <w:r w:rsidRPr="00A80D70">
              <w:rPr>
                <w:iCs/>
              </w:rPr>
              <w:t xml:space="preserve"> </w:t>
            </w:r>
          </w:p>
          <w:p w14:paraId="6A0CB073" w14:textId="77777777" w:rsidR="00420545" w:rsidRDefault="00420545" w:rsidP="00871C68">
            <w:pPr>
              <w:spacing w:before="120" w:after="120"/>
              <w:rPr>
                <w:iCs/>
              </w:rPr>
            </w:pPr>
            <w:r>
              <w:rPr>
                <w:iCs/>
              </w:rPr>
              <w:t>Tomislav SERTIC</w:t>
            </w:r>
            <w:r w:rsidRPr="00A80D70">
              <w:rPr>
                <w:iCs/>
              </w:rPr>
              <w:t>,</w:t>
            </w:r>
            <w:r>
              <w:rPr>
                <w:iCs/>
              </w:rPr>
              <w:t xml:space="preserve"> Administrator,</w:t>
            </w:r>
            <w:r w:rsidRPr="00A80D70">
              <w:rPr>
                <w:iCs/>
              </w:rPr>
              <w:t xml:space="preserve"> Economic Crime and Cooperation Division, Council of Europe</w:t>
            </w:r>
            <w:r>
              <w:rPr>
                <w:iCs/>
              </w:rPr>
              <w:t xml:space="preserve"> </w:t>
            </w:r>
          </w:p>
          <w:p w14:paraId="3B0728C5" w14:textId="3AC76937" w:rsidR="008A4FE3" w:rsidRDefault="008A4FE3" w:rsidP="00871C68">
            <w:pPr>
              <w:spacing w:before="120" w:after="120"/>
              <w:rPr>
                <w:iCs/>
              </w:rPr>
            </w:pPr>
            <w:r w:rsidRPr="008A4FE3">
              <w:rPr>
                <w:iCs/>
              </w:rPr>
              <w:t>Anne-Laure ROCHE-RAULT, Policy Officer, Directorate General for Structural Reform Support (DG REFORM), European Commission</w:t>
            </w:r>
          </w:p>
          <w:p w14:paraId="03DA1AC0" w14:textId="267C326C" w:rsidR="00420545" w:rsidRPr="001E31D1" w:rsidRDefault="00476B57" w:rsidP="00871C68">
            <w:pPr>
              <w:spacing w:before="120" w:after="120"/>
              <w:rPr>
                <w:iCs/>
              </w:rPr>
            </w:pPr>
            <w:r>
              <w:rPr>
                <w:iCs/>
              </w:rPr>
              <w:t>Representative of the Financial Crime Investigation Service (FCIS) under the Ministry of Interior</w:t>
            </w:r>
          </w:p>
        </w:tc>
      </w:tr>
      <w:tr w:rsidR="00420545" w14:paraId="5AC49E5F" w14:textId="77777777" w:rsidTr="00871C68">
        <w:tc>
          <w:tcPr>
            <w:tcW w:w="1413" w:type="dxa"/>
          </w:tcPr>
          <w:p w14:paraId="189FA03C" w14:textId="58397B84" w:rsidR="00420545" w:rsidRDefault="00420545" w:rsidP="00871C68">
            <w:pPr>
              <w:spacing w:before="120"/>
              <w:rPr>
                <w:iCs/>
              </w:rPr>
            </w:pPr>
            <w:r>
              <w:rPr>
                <w:iCs/>
              </w:rPr>
              <w:t>14</w:t>
            </w:r>
            <w:r w:rsidRPr="00A80D70">
              <w:rPr>
                <w:iCs/>
              </w:rPr>
              <w:t>:</w:t>
            </w:r>
            <w:r w:rsidR="003A4F90">
              <w:rPr>
                <w:iCs/>
              </w:rPr>
              <w:t>15</w:t>
            </w:r>
            <w:r w:rsidRPr="00A80D70">
              <w:rPr>
                <w:iCs/>
              </w:rPr>
              <w:t xml:space="preserve"> – </w:t>
            </w:r>
            <w:r>
              <w:rPr>
                <w:iCs/>
              </w:rPr>
              <w:t>15:</w:t>
            </w:r>
            <w:r w:rsidR="00476B57">
              <w:rPr>
                <w:iCs/>
              </w:rPr>
              <w:t>4</w:t>
            </w:r>
            <w:r w:rsidR="003A4F90">
              <w:rPr>
                <w:iCs/>
              </w:rPr>
              <w:t>5</w:t>
            </w:r>
          </w:p>
        </w:tc>
        <w:tc>
          <w:tcPr>
            <w:tcW w:w="7647" w:type="dxa"/>
          </w:tcPr>
          <w:p w14:paraId="4C46C146" w14:textId="442FDA31" w:rsidR="00476B57" w:rsidRDefault="00476B57" w:rsidP="00476B57">
            <w:pPr>
              <w:spacing w:before="120" w:after="12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Overview of </w:t>
            </w:r>
            <w:r w:rsidRPr="00445B52">
              <w:rPr>
                <w:b/>
                <w:bCs/>
                <w:iCs/>
              </w:rPr>
              <w:t>AML/CFT</w:t>
            </w:r>
            <w:r>
              <w:rPr>
                <w:b/>
                <w:bCs/>
                <w:iCs/>
              </w:rPr>
              <w:t xml:space="preserve"> </w:t>
            </w:r>
            <w:r w:rsidRPr="00445B52">
              <w:rPr>
                <w:b/>
                <w:bCs/>
                <w:iCs/>
              </w:rPr>
              <w:t>obligations</w:t>
            </w:r>
            <w:r>
              <w:rPr>
                <w:b/>
                <w:bCs/>
                <w:iCs/>
              </w:rPr>
              <w:t xml:space="preserve">, </w:t>
            </w:r>
            <w:r w:rsidRPr="00445B52">
              <w:rPr>
                <w:b/>
                <w:bCs/>
                <w:iCs/>
              </w:rPr>
              <w:t xml:space="preserve">as well as on sector-specific current and emerging money laundering and terrorist financing (ML/TF) risks, trends and typologies for </w:t>
            </w:r>
            <w:r>
              <w:rPr>
                <w:b/>
                <w:bCs/>
                <w:iCs/>
              </w:rPr>
              <w:t>auditors, accountants and tax advisors</w:t>
            </w:r>
          </w:p>
          <w:p w14:paraId="51717F82" w14:textId="77777777" w:rsidR="00476B57" w:rsidRDefault="00476B57" w:rsidP="00476B57">
            <w:pPr>
              <w:spacing w:before="120" w:after="120"/>
              <w:rPr>
                <w:i/>
              </w:rPr>
            </w:pPr>
            <w:r>
              <w:rPr>
                <w:i/>
              </w:rPr>
              <w:t>Elisabeth FLORKOWSKI, Council of Europe expert</w:t>
            </w:r>
          </w:p>
          <w:p w14:paraId="255220E4" w14:textId="77777777" w:rsidR="00420545" w:rsidRPr="008966D1" w:rsidRDefault="00420545" w:rsidP="00871C68">
            <w:pPr>
              <w:spacing w:before="120" w:after="120"/>
              <w:rPr>
                <w:i/>
              </w:rPr>
            </w:pPr>
            <w:r w:rsidRPr="008966D1">
              <w:rPr>
                <w:i/>
              </w:rPr>
              <w:t>Questions and Answers</w:t>
            </w:r>
            <w:r>
              <w:rPr>
                <w:i/>
              </w:rPr>
              <w:t xml:space="preserve"> (Q&amp;A)</w:t>
            </w:r>
          </w:p>
        </w:tc>
      </w:tr>
      <w:tr w:rsidR="00420545" w14:paraId="6490B9E8" w14:textId="77777777" w:rsidTr="00871C68">
        <w:tc>
          <w:tcPr>
            <w:tcW w:w="1413" w:type="dxa"/>
            <w:shd w:val="clear" w:color="auto" w:fill="DBE5F1" w:themeFill="accent1" w:themeFillTint="33"/>
          </w:tcPr>
          <w:p w14:paraId="43FC90A8" w14:textId="4AEFE9FB" w:rsidR="00420545" w:rsidRPr="001E31D1" w:rsidRDefault="00420545" w:rsidP="00871C68">
            <w:pPr>
              <w:spacing w:before="120" w:after="120"/>
              <w:rPr>
                <w:iCs/>
              </w:rPr>
            </w:pPr>
            <w:r>
              <w:rPr>
                <w:iCs/>
              </w:rPr>
              <w:t>15:</w:t>
            </w:r>
            <w:r w:rsidR="00476B57">
              <w:rPr>
                <w:iCs/>
              </w:rPr>
              <w:t>4</w:t>
            </w:r>
            <w:r w:rsidR="003A4F90">
              <w:rPr>
                <w:iCs/>
              </w:rPr>
              <w:t>5</w:t>
            </w:r>
            <w:r w:rsidRPr="00A80D70">
              <w:rPr>
                <w:iCs/>
              </w:rPr>
              <w:t xml:space="preserve"> – </w:t>
            </w:r>
            <w:r>
              <w:rPr>
                <w:iCs/>
              </w:rPr>
              <w:t>1</w:t>
            </w:r>
            <w:r w:rsidR="00476B57">
              <w:rPr>
                <w:iCs/>
              </w:rPr>
              <w:t>6</w:t>
            </w:r>
            <w:r w:rsidRPr="00297403">
              <w:rPr>
                <w:iCs/>
              </w:rPr>
              <w:t>:</w:t>
            </w:r>
            <w:r w:rsidR="00476B57">
              <w:rPr>
                <w:iCs/>
              </w:rPr>
              <w:t>0</w:t>
            </w:r>
            <w:r>
              <w:rPr>
                <w:iCs/>
              </w:rPr>
              <w:t>0</w:t>
            </w:r>
          </w:p>
        </w:tc>
        <w:tc>
          <w:tcPr>
            <w:tcW w:w="7647" w:type="dxa"/>
            <w:shd w:val="clear" w:color="auto" w:fill="DBE5F1" w:themeFill="accent1" w:themeFillTint="33"/>
          </w:tcPr>
          <w:p w14:paraId="4B465752" w14:textId="77777777" w:rsidR="00420545" w:rsidRPr="001E31D1" w:rsidRDefault="00420545" w:rsidP="00871C68">
            <w:pPr>
              <w:spacing w:before="120" w:after="120"/>
              <w:rPr>
                <w:b/>
                <w:bCs/>
                <w:i/>
              </w:rPr>
            </w:pPr>
            <w:r w:rsidRPr="001E31D1">
              <w:rPr>
                <w:b/>
                <w:bCs/>
                <w:i/>
              </w:rPr>
              <w:t>Coffee break</w:t>
            </w:r>
          </w:p>
        </w:tc>
      </w:tr>
      <w:tr w:rsidR="00420545" w14:paraId="123DB6E5" w14:textId="77777777" w:rsidTr="00871C68">
        <w:tc>
          <w:tcPr>
            <w:tcW w:w="1413" w:type="dxa"/>
          </w:tcPr>
          <w:p w14:paraId="1F38E04F" w14:textId="2D44E255" w:rsidR="00420545" w:rsidRDefault="00420545" w:rsidP="00871C68">
            <w:pPr>
              <w:spacing w:before="120"/>
              <w:rPr>
                <w:iCs/>
              </w:rPr>
            </w:pPr>
            <w:r>
              <w:rPr>
                <w:iCs/>
              </w:rPr>
              <w:t>1</w:t>
            </w:r>
            <w:r w:rsidR="00476B57">
              <w:rPr>
                <w:iCs/>
              </w:rPr>
              <w:t>6</w:t>
            </w:r>
            <w:r w:rsidRPr="00297403">
              <w:rPr>
                <w:iCs/>
              </w:rPr>
              <w:t>:</w:t>
            </w:r>
            <w:r w:rsidR="00476B57">
              <w:rPr>
                <w:iCs/>
              </w:rPr>
              <w:t>0</w:t>
            </w:r>
            <w:r>
              <w:rPr>
                <w:iCs/>
              </w:rPr>
              <w:t>0</w:t>
            </w:r>
            <w:r w:rsidRPr="00297403">
              <w:rPr>
                <w:iCs/>
              </w:rPr>
              <w:t xml:space="preserve"> – </w:t>
            </w:r>
            <w:r>
              <w:rPr>
                <w:iCs/>
              </w:rPr>
              <w:t>1</w:t>
            </w:r>
            <w:r w:rsidR="00476B57">
              <w:rPr>
                <w:iCs/>
              </w:rPr>
              <w:t>7</w:t>
            </w:r>
            <w:r w:rsidRPr="00297403">
              <w:rPr>
                <w:iCs/>
              </w:rPr>
              <w:t>:</w:t>
            </w:r>
            <w:r w:rsidR="00476B57">
              <w:rPr>
                <w:iCs/>
              </w:rPr>
              <w:t>0</w:t>
            </w:r>
            <w:r>
              <w:rPr>
                <w:iCs/>
              </w:rPr>
              <w:t>0</w:t>
            </w:r>
          </w:p>
        </w:tc>
        <w:tc>
          <w:tcPr>
            <w:tcW w:w="7647" w:type="dxa"/>
          </w:tcPr>
          <w:p w14:paraId="78507B6F" w14:textId="77777777" w:rsidR="00E04767" w:rsidRDefault="00E04767" w:rsidP="00E04767">
            <w:pPr>
              <w:widowControl w:val="0"/>
              <w:autoSpaceDE w:val="0"/>
              <w:autoSpaceDN w:val="0"/>
              <w:spacing w:after="120"/>
              <w:outlineLvl w:val="0"/>
              <w:rPr>
                <w:b/>
                <w:bCs/>
                <w:iCs/>
                <w:lang w:val="en-US"/>
              </w:rPr>
            </w:pPr>
            <w:r>
              <w:rPr>
                <w:b/>
                <w:bCs/>
                <w:iCs/>
                <w:lang w:val="en-US"/>
              </w:rPr>
              <w:t>I</w:t>
            </w:r>
            <w:r w:rsidRPr="00E04767">
              <w:rPr>
                <w:b/>
                <w:bCs/>
                <w:iCs/>
                <w:lang w:val="en-US"/>
              </w:rPr>
              <w:t>dentification of ML/TF risks related to the establishment and management of companies as well as on identification of beneficial owners in complex legal structures</w:t>
            </w:r>
          </w:p>
          <w:p w14:paraId="59D985B8" w14:textId="4EED1521" w:rsidR="00E04767" w:rsidRDefault="00E04767" w:rsidP="00E04767">
            <w:pPr>
              <w:widowControl w:val="0"/>
              <w:autoSpaceDE w:val="0"/>
              <w:autoSpaceDN w:val="0"/>
              <w:spacing w:after="120"/>
              <w:jc w:val="left"/>
              <w:outlineLvl w:val="0"/>
              <w:rPr>
                <w:i/>
              </w:rPr>
            </w:pPr>
            <w:r>
              <w:rPr>
                <w:i/>
              </w:rPr>
              <w:t>George PEARMAIN, Council of Europe expert</w:t>
            </w:r>
          </w:p>
          <w:p w14:paraId="3CD9FFF9" w14:textId="53B316C7" w:rsidR="00183110" w:rsidRPr="00DC73FB" w:rsidRDefault="00183110" w:rsidP="00871C68">
            <w:pPr>
              <w:widowControl w:val="0"/>
              <w:autoSpaceDE w:val="0"/>
              <w:autoSpaceDN w:val="0"/>
              <w:spacing w:after="120"/>
              <w:jc w:val="left"/>
              <w:outlineLvl w:val="0"/>
              <w:rPr>
                <w:b/>
                <w:bCs/>
                <w:iCs/>
              </w:rPr>
            </w:pPr>
            <w:r w:rsidRPr="008966D1">
              <w:rPr>
                <w:i/>
              </w:rPr>
              <w:t>Questions and Answers</w:t>
            </w:r>
            <w:r>
              <w:rPr>
                <w:i/>
              </w:rPr>
              <w:t xml:space="preserve"> (Q&amp;A)</w:t>
            </w:r>
          </w:p>
        </w:tc>
      </w:tr>
      <w:tr w:rsidR="00420545" w14:paraId="120D80A3" w14:textId="77777777" w:rsidTr="003A4F90">
        <w:tc>
          <w:tcPr>
            <w:tcW w:w="1413" w:type="dxa"/>
            <w:tcBorders>
              <w:bottom w:val="single" w:sz="4" w:space="0" w:color="auto"/>
            </w:tcBorders>
          </w:tcPr>
          <w:p w14:paraId="698EAF56" w14:textId="780A76D1" w:rsidR="00420545" w:rsidRDefault="00420545" w:rsidP="00871C68">
            <w:pPr>
              <w:spacing w:before="120"/>
              <w:rPr>
                <w:iCs/>
              </w:rPr>
            </w:pPr>
            <w:r>
              <w:rPr>
                <w:iCs/>
              </w:rPr>
              <w:t>17:</w:t>
            </w:r>
            <w:r w:rsidR="00E04767">
              <w:rPr>
                <w:iCs/>
              </w:rPr>
              <w:t>0</w:t>
            </w:r>
            <w:r>
              <w:rPr>
                <w:iCs/>
              </w:rPr>
              <w:t>0 – 17:</w:t>
            </w:r>
            <w:r w:rsidR="00E04767">
              <w:rPr>
                <w:iCs/>
              </w:rPr>
              <w:t>2</w:t>
            </w:r>
            <w:r>
              <w:rPr>
                <w:iCs/>
              </w:rPr>
              <w:t>0</w:t>
            </w:r>
          </w:p>
        </w:tc>
        <w:tc>
          <w:tcPr>
            <w:tcW w:w="7647" w:type="dxa"/>
            <w:tcBorders>
              <w:bottom w:val="single" w:sz="4" w:space="0" w:color="auto"/>
            </w:tcBorders>
          </w:tcPr>
          <w:p w14:paraId="21E9667D" w14:textId="77777777" w:rsidR="00420545" w:rsidRDefault="00420545" w:rsidP="00871C68">
            <w:pPr>
              <w:widowControl w:val="0"/>
              <w:autoSpaceDE w:val="0"/>
              <w:autoSpaceDN w:val="0"/>
              <w:spacing w:before="120" w:after="120"/>
              <w:jc w:val="left"/>
              <w:outlineLvl w:val="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Discussion and Q&amp;A</w:t>
            </w:r>
          </w:p>
        </w:tc>
      </w:tr>
      <w:tr w:rsidR="00420545" w14:paraId="7202AE2B" w14:textId="77777777" w:rsidTr="003A4F90">
        <w:tc>
          <w:tcPr>
            <w:tcW w:w="1413" w:type="dxa"/>
            <w:tcBorders>
              <w:bottom w:val="single" w:sz="6" w:space="0" w:color="auto"/>
            </w:tcBorders>
          </w:tcPr>
          <w:p w14:paraId="2B0C9BAC" w14:textId="18EA1A59" w:rsidR="00420545" w:rsidRDefault="00420545" w:rsidP="00871C68">
            <w:pPr>
              <w:spacing w:before="120"/>
              <w:rPr>
                <w:iCs/>
              </w:rPr>
            </w:pPr>
            <w:r>
              <w:rPr>
                <w:iCs/>
              </w:rPr>
              <w:t>17:</w:t>
            </w:r>
            <w:r w:rsidR="00E04767">
              <w:rPr>
                <w:iCs/>
              </w:rPr>
              <w:t>2</w:t>
            </w:r>
            <w:r>
              <w:rPr>
                <w:iCs/>
              </w:rPr>
              <w:t>0 – 17:</w:t>
            </w:r>
            <w:r w:rsidR="00E04767">
              <w:rPr>
                <w:iCs/>
              </w:rPr>
              <w:t>3</w:t>
            </w:r>
            <w:r>
              <w:rPr>
                <w:iCs/>
              </w:rPr>
              <w:t>0</w:t>
            </w:r>
          </w:p>
        </w:tc>
        <w:tc>
          <w:tcPr>
            <w:tcW w:w="7647" w:type="dxa"/>
            <w:tcBorders>
              <w:bottom w:val="single" w:sz="6" w:space="0" w:color="auto"/>
            </w:tcBorders>
          </w:tcPr>
          <w:p w14:paraId="1DBCE0A4" w14:textId="77777777" w:rsidR="00420545" w:rsidRPr="00420545" w:rsidRDefault="00420545" w:rsidP="00871C68">
            <w:pPr>
              <w:widowControl w:val="0"/>
              <w:autoSpaceDE w:val="0"/>
              <w:autoSpaceDN w:val="0"/>
              <w:spacing w:before="120" w:after="120"/>
              <w:jc w:val="left"/>
              <w:outlineLvl w:val="0"/>
              <w:rPr>
                <w:b/>
                <w:bCs/>
                <w:i/>
              </w:rPr>
            </w:pPr>
            <w:r w:rsidRPr="00420545">
              <w:rPr>
                <w:b/>
                <w:bCs/>
                <w:i/>
              </w:rPr>
              <w:t>Closing remarks</w:t>
            </w:r>
          </w:p>
        </w:tc>
      </w:tr>
    </w:tbl>
    <w:p w14:paraId="45CE6D10" w14:textId="77777777" w:rsidR="008A4FE3" w:rsidRDefault="008A4FE3" w:rsidP="00036566">
      <w:pPr>
        <w:rPr>
          <w:rFonts w:eastAsia="Calibri" w:cs="Calibri"/>
        </w:rPr>
      </w:pPr>
    </w:p>
    <w:p w14:paraId="51860411" w14:textId="77777777" w:rsidR="00EC2FFA" w:rsidRPr="004A5F22" w:rsidRDefault="00EC2FFA" w:rsidP="008A4FE3">
      <w:pPr>
        <w:rPr>
          <w:rFonts w:eastAsia="Calibri" w:cs="Calibri"/>
        </w:rPr>
      </w:pPr>
      <w:bookmarkStart w:id="0" w:name="_GoBack"/>
      <w:bookmarkEnd w:id="0"/>
    </w:p>
    <w:sectPr w:rsidR="00EC2FFA" w:rsidRPr="004A5F22" w:rsidSect="00586988">
      <w:headerReference w:type="default" r:id="rId8"/>
      <w:footerReference w:type="default" r:id="rId9"/>
      <w:headerReference w:type="first" r:id="rId10"/>
      <w:pgSz w:w="11906" w:h="16838" w:code="9"/>
      <w:pgMar w:top="1418" w:right="1418" w:bottom="1418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625A01" w14:textId="77777777" w:rsidR="008351C1" w:rsidRDefault="008351C1" w:rsidP="00B661EF">
      <w:r>
        <w:separator/>
      </w:r>
    </w:p>
  </w:endnote>
  <w:endnote w:type="continuationSeparator" w:id="0">
    <w:p w14:paraId="076D1E1B" w14:textId="77777777" w:rsidR="008351C1" w:rsidRDefault="008351C1" w:rsidP="00B66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21990477"/>
      <w:docPartObj>
        <w:docPartGallery w:val="Page Numbers (Bottom of Page)"/>
        <w:docPartUnique/>
      </w:docPartObj>
    </w:sdtPr>
    <w:sdtEndPr/>
    <w:sdtContent>
      <w:p w14:paraId="2C6B8834" w14:textId="5AFF8DB7" w:rsidR="00F821C1" w:rsidRDefault="00F821C1" w:rsidP="0058698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6871" w:rsidRPr="007C6871">
          <w:rPr>
            <w:noProof/>
            <w:lang w:val="fr-FR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AF5CE8" w14:textId="77777777" w:rsidR="008351C1" w:rsidRDefault="008351C1" w:rsidP="00B661EF">
      <w:r>
        <w:separator/>
      </w:r>
    </w:p>
  </w:footnote>
  <w:footnote w:type="continuationSeparator" w:id="0">
    <w:p w14:paraId="4CFA7520" w14:textId="77777777" w:rsidR="008351C1" w:rsidRDefault="008351C1" w:rsidP="00B66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569E4" w14:textId="77777777" w:rsidR="00B661EF" w:rsidRDefault="00B661EF" w:rsidP="00127F7C">
    <w:pPr>
      <w:pStyle w:val="Header"/>
      <w:spacing w:after="600"/>
      <w:ind w:right="-14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A7E797" w14:textId="1170ADE7" w:rsidR="004B3220" w:rsidRDefault="007A42EB" w:rsidP="00586988">
    <w:pPr>
      <w:pStyle w:val="Header"/>
      <w:jc w:val="center"/>
    </w:pPr>
    <w:r>
      <w:rPr>
        <w:noProof/>
        <w:lang w:val="bg-BG" w:eastAsia="bg-BG"/>
      </w:rPr>
      <w:drawing>
        <wp:inline distT="0" distB="0" distL="0" distR="0" wp14:anchorId="2C9B0AD0" wp14:editId="52FAAB26">
          <wp:extent cx="5088890" cy="1200150"/>
          <wp:effectExtent l="0" t="0" r="1651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889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C46AE"/>
    <w:multiLevelType w:val="hybridMultilevel"/>
    <w:tmpl w:val="91469EE6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CC8158A"/>
    <w:multiLevelType w:val="hybridMultilevel"/>
    <w:tmpl w:val="1B16819A"/>
    <w:lvl w:ilvl="0" w:tplc="445CEB20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E0F76"/>
    <w:multiLevelType w:val="hybridMultilevel"/>
    <w:tmpl w:val="866ECC68"/>
    <w:lvl w:ilvl="0" w:tplc="E7CC05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A13F8"/>
    <w:multiLevelType w:val="hybridMultilevel"/>
    <w:tmpl w:val="80C44698"/>
    <w:lvl w:ilvl="0" w:tplc="1F509B64">
      <w:start w:val="3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166AA"/>
    <w:multiLevelType w:val="hybridMultilevel"/>
    <w:tmpl w:val="A7BEAA40"/>
    <w:lvl w:ilvl="0" w:tplc="1F509B64">
      <w:start w:val="3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80C92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1DC7101F"/>
    <w:multiLevelType w:val="hybridMultilevel"/>
    <w:tmpl w:val="66A2E302"/>
    <w:lvl w:ilvl="0" w:tplc="7AF8E596">
      <w:start w:val="3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887582"/>
    <w:multiLevelType w:val="hybridMultilevel"/>
    <w:tmpl w:val="CDA00BA0"/>
    <w:lvl w:ilvl="0" w:tplc="2EACDBF4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20CEE"/>
    <w:multiLevelType w:val="hybridMultilevel"/>
    <w:tmpl w:val="812C0CE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376EFB"/>
    <w:multiLevelType w:val="hybridMultilevel"/>
    <w:tmpl w:val="AFAE2C60"/>
    <w:lvl w:ilvl="0" w:tplc="1F509B64">
      <w:start w:val="3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C76D5C"/>
    <w:multiLevelType w:val="hybridMultilevel"/>
    <w:tmpl w:val="1A9C3814"/>
    <w:lvl w:ilvl="0" w:tplc="1C0AFF92">
      <w:start w:val="22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44F8B"/>
    <w:multiLevelType w:val="hybridMultilevel"/>
    <w:tmpl w:val="AD1ECF58"/>
    <w:lvl w:ilvl="0" w:tplc="1F509B64">
      <w:start w:val="3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C573D4"/>
    <w:multiLevelType w:val="hybridMultilevel"/>
    <w:tmpl w:val="71625DB0"/>
    <w:lvl w:ilvl="0" w:tplc="1F509B64">
      <w:start w:val="3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1D0778"/>
    <w:multiLevelType w:val="hybridMultilevel"/>
    <w:tmpl w:val="A5E6F668"/>
    <w:lvl w:ilvl="0" w:tplc="2D624EC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FC563B"/>
    <w:multiLevelType w:val="hybridMultilevel"/>
    <w:tmpl w:val="D5688E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CE3E9D"/>
    <w:multiLevelType w:val="hybridMultilevel"/>
    <w:tmpl w:val="BB8A30DA"/>
    <w:lvl w:ilvl="0" w:tplc="445CEB20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CF0A17"/>
    <w:multiLevelType w:val="hybridMultilevel"/>
    <w:tmpl w:val="A86237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6018DB"/>
    <w:multiLevelType w:val="hybridMultilevel"/>
    <w:tmpl w:val="A1BA0EDC"/>
    <w:lvl w:ilvl="0" w:tplc="1F509B64">
      <w:start w:val="3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45323C"/>
    <w:multiLevelType w:val="hybridMultilevel"/>
    <w:tmpl w:val="E79CFD78"/>
    <w:lvl w:ilvl="0" w:tplc="1F509B64">
      <w:start w:val="3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923FBF"/>
    <w:multiLevelType w:val="hybridMultilevel"/>
    <w:tmpl w:val="C5B4288A"/>
    <w:lvl w:ilvl="0" w:tplc="A47CC23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43C1A2B"/>
    <w:multiLevelType w:val="hybridMultilevel"/>
    <w:tmpl w:val="4E768130"/>
    <w:lvl w:ilvl="0" w:tplc="1F509B64">
      <w:start w:val="3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7961D0"/>
    <w:multiLevelType w:val="hybridMultilevel"/>
    <w:tmpl w:val="C76610D2"/>
    <w:lvl w:ilvl="0" w:tplc="1F509B64">
      <w:start w:val="3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A65689"/>
    <w:multiLevelType w:val="hybridMultilevel"/>
    <w:tmpl w:val="3A227A88"/>
    <w:lvl w:ilvl="0" w:tplc="1F509B64">
      <w:start w:val="3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580B56"/>
    <w:multiLevelType w:val="hybridMultilevel"/>
    <w:tmpl w:val="4442156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3627E5"/>
    <w:multiLevelType w:val="hybridMultilevel"/>
    <w:tmpl w:val="82B25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562C0F"/>
    <w:multiLevelType w:val="hybridMultilevel"/>
    <w:tmpl w:val="B6102384"/>
    <w:lvl w:ilvl="0" w:tplc="63E6D06E">
      <w:start w:val="3"/>
      <w:numFmt w:val="bullet"/>
      <w:lvlText w:val="-"/>
      <w:lvlJc w:val="left"/>
      <w:pPr>
        <w:ind w:left="1080" w:hanging="360"/>
      </w:pPr>
      <w:rPr>
        <w:rFonts w:ascii="Palatino Linotype" w:eastAsia="Times New Roman" w:hAnsi="Palatino Linotype" w:cs="Times New Roman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5"/>
  </w:num>
  <w:num w:numId="4">
    <w:abstractNumId w:val="5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5"/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23"/>
  </w:num>
  <w:num w:numId="23">
    <w:abstractNumId w:val="2"/>
  </w:num>
  <w:num w:numId="24">
    <w:abstractNumId w:val="13"/>
  </w:num>
  <w:num w:numId="25">
    <w:abstractNumId w:val="0"/>
  </w:num>
  <w:num w:numId="26">
    <w:abstractNumId w:val="14"/>
  </w:num>
  <w:num w:numId="27">
    <w:abstractNumId w:val="21"/>
  </w:num>
  <w:num w:numId="28">
    <w:abstractNumId w:val="25"/>
  </w:num>
  <w:num w:numId="29">
    <w:abstractNumId w:val="6"/>
  </w:num>
  <w:num w:numId="30">
    <w:abstractNumId w:val="24"/>
  </w:num>
  <w:num w:numId="31">
    <w:abstractNumId w:val="6"/>
  </w:num>
  <w:num w:numId="32">
    <w:abstractNumId w:val="10"/>
  </w:num>
  <w:num w:numId="33">
    <w:abstractNumId w:val="7"/>
  </w:num>
  <w:num w:numId="34">
    <w:abstractNumId w:val="1"/>
  </w:num>
  <w:num w:numId="35">
    <w:abstractNumId w:val="15"/>
  </w:num>
  <w:num w:numId="36">
    <w:abstractNumId w:val="8"/>
  </w:num>
  <w:num w:numId="37">
    <w:abstractNumId w:val="11"/>
  </w:num>
  <w:num w:numId="38">
    <w:abstractNumId w:val="12"/>
  </w:num>
  <w:num w:numId="39">
    <w:abstractNumId w:val="3"/>
  </w:num>
  <w:num w:numId="40">
    <w:abstractNumId w:val="4"/>
  </w:num>
  <w:num w:numId="41">
    <w:abstractNumId w:val="9"/>
  </w:num>
  <w:num w:numId="42">
    <w:abstractNumId w:val="20"/>
  </w:num>
  <w:num w:numId="43">
    <w:abstractNumId w:val="22"/>
  </w:num>
  <w:num w:numId="44">
    <w:abstractNumId w:val="17"/>
  </w:num>
  <w:num w:numId="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435"/>
    <w:rsid w:val="000052BF"/>
    <w:rsid w:val="00027077"/>
    <w:rsid w:val="00036566"/>
    <w:rsid w:val="00041008"/>
    <w:rsid w:val="00045C88"/>
    <w:rsid w:val="0005417A"/>
    <w:rsid w:val="000633FE"/>
    <w:rsid w:val="00063579"/>
    <w:rsid w:val="0007492D"/>
    <w:rsid w:val="00082E54"/>
    <w:rsid w:val="00082FCC"/>
    <w:rsid w:val="00087E7F"/>
    <w:rsid w:val="000E41C3"/>
    <w:rsid w:val="000E459C"/>
    <w:rsid w:val="000E65FC"/>
    <w:rsid w:val="00105B82"/>
    <w:rsid w:val="00111E7C"/>
    <w:rsid w:val="001149E5"/>
    <w:rsid w:val="00122F55"/>
    <w:rsid w:val="00126899"/>
    <w:rsid w:val="00127F7C"/>
    <w:rsid w:val="00146F88"/>
    <w:rsid w:val="0016061A"/>
    <w:rsid w:val="00164AFE"/>
    <w:rsid w:val="00176D6A"/>
    <w:rsid w:val="001830CB"/>
    <w:rsid w:val="00183110"/>
    <w:rsid w:val="001844F3"/>
    <w:rsid w:val="00193F54"/>
    <w:rsid w:val="001B31AF"/>
    <w:rsid w:val="001C5935"/>
    <w:rsid w:val="001D34F8"/>
    <w:rsid w:val="001D62F4"/>
    <w:rsid w:val="001E15BF"/>
    <w:rsid w:val="001E1A12"/>
    <w:rsid w:val="001E3D0B"/>
    <w:rsid w:val="001F04AC"/>
    <w:rsid w:val="001F06F6"/>
    <w:rsid w:val="001F2263"/>
    <w:rsid w:val="001F329F"/>
    <w:rsid w:val="001F3B54"/>
    <w:rsid w:val="001F659D"/>
    <w:rsid w:val="0020002C"/>
    <w:rsid w:val="00252373"/>
    <w:rsid w:val="002554D5"/>
    <w:rsid w:val="002574C1"/>
    <w:rsid w:val="00271FAB"/>
    <w:rsid w:val="00282022"/>
    <w:rsid w:val="00286C0E"/>
    <w:rsid w:val="00286E62"/>
    <w:rsid w:val="002A6EC6"/>
    <w:rsid w:val="002B5CB0"/>
    <w:rsid w:val="002C1730"/>
    <w:rsid w:val="002C3412"/>
    <w:rsid w:val="002D00E5"/>
    <w:rsid w:val="002E2643"/>
    <w:rsid w:val="003077B5"/>
    <w:rsid w:val="00314AC2"/>
    <w:rsid w:val="00331768"/>
    <w:rsid w:val="00332ECF"/>
    <w:rsid w:val="00333B21"/>
    <w:rsid w:val="00366953"/>
    <w:rsid w:val="00377FF9"/>
    <w:rsid w:val="00385FA0"/>
    <w:rsid w:val="0038751E"/>
    <w:rsid w:val="003A0DC7"/>
    <w:rsid w:val="003A11B9"/>
    <w:rsid w:val="003A13B5"/>
    <w:rsid w:val="003A4F90"/>
    <w:rsid w:val="003B7778"/>
    <w:rsid w:val="003C06B3"/>
    <w:rsid w:val="003C4034"/>
    <w:rsid w:val="003C6F4A"/>
    <w:rsid w:val="003D3E2B"/>
    <w:rsid w:val="003D486D"/>
    <w:rsid w:val="003E51BD"/>
    <w:rsid w:val="003E538E"/>
    <w:rsid w:val="003F18D9"/>
    <w:rsid w:val="00403AF8"/>
    <w:rsid w:val="00417CBD"/>
    <w:rsid w:val="00420545"/>
    <w:rsid w:val="004266EC"/>
    <w:rsid w:val="0043056D"/>
    <w:rsid w:val="00434435"/>
    <w:rsid w:val="00445B52"/>
    <w:rsid w:val="00447BE1"/>
    <w:rsid w:val="0046211D"/>
    <w:rsid w:val="00476B57"/>
    <w:rsid w:val="004875F2"/>
    <w:rsid w:val="00491B18"/>
    <w:rsid w:val="004A5F22"/>
    <w:rsid w:val="004B3220"/>
    <w:rsid w:val="004C3A16"/>
    <w:rsid w:val="004D2C70"/>
    <w:rsid w:val="004D4E89"/>
    <w:rsid w:val="004E6636"/>
    <w:rsid w:val="004F681C"/>
    <w:rsid w:val="005025C4"/>
    <w:rsid w:val="00503C37"/>
    <w:rsid w:val="005047D5"/>
    <w:rsid w:val="00511301"/>
    <w:rsid w:val="00514387"/>
    <w:rsid w:val="00514AFA"/>
    <w:rsid w:val="00534D3C"/>
    <w:rsid w:val="00534E49"/>
    <w:rsid w:val="00545557"/>
    <w:rsid w:val="005518CB"/>
    <w:rsid w:val="00560534"/>
    <w:rsid w:val="0056363E"/>
    <w:rsid w:val="00576950"/>
    <w:rsid w:val="005804D3"/>
    <w:rsid w:val="00585CB1"/>
    <w:rsid w:val="00586988"/>
    <w:rsid w:val="00595001"/>
    <w:rsid w:val="005C08FE"/>
    <w:rsid w:val="005C0D7A"/>
    <w:rsid w:val="005D042B"/>
    <w:rsid w:val="005D0D56"/>
    <w:rsid w:val="005E5347"/>
    <w:rsid w:val="005F230C"/>
    <w:rsid w:val="00605ABE"/>
    <w:rsid w:val="00613701"/>
    <w:rsid w:val="006151F5"/>
    <w:rsid w:val="0062027E"/>
    <w:rsid w:val="0063011F"/>
    <w:rsid w:val="006301A3"/>
    <w:rsid w:val="006319EC"/>
    <w:rsid w:val="00644DC7"/>
    <w:rsid w:val="00647DD2"/>
    <w:rsid w:val="00667F46"/>
    <w:rsid w:val="00673FAE"/>
    <w:rsid w:val="0068438E"/>
    <w:rsid w:val="006850FE"/>
    <w:rsid w:val="00690FE2"/>
    <w:rsid w:val="006927F7"/>
    <w:rsid w:val="006A3542"/>
    <w:rsid w:val="006A63B8"/>
    <w:rsid w:val="006A719B"/>
    <w:rsid w:val="006B1B3F"/>
    <w:rsid w:val="006B2A84"/>
    <w:rsid w:val="006B2F03"/>
    <w:rsid w:val="006C1474"/>
    <w:rsid w:val="006E2D40"/>
    <w:rsid w:val="006E3764"/>
    <w:rsid w:val="006E42A8"/>
    <w:rsid w:val="00701D8E"/>
    <w:rsid w:val="00707438"/>
    <w:rsid w:val="007167CC"/>
    <w:rsid w:val="00716C4B"/>
    <w:rsid w:val="0071735E"/>
    <w:rsid w:val="007248C6"/>
    <w:rsid w:val="00730243"/>
    <w:rsid w:val="0074076F"/>
    <w:rsid w:val="00740B04"/>
    <w:rsid w:val="007450B1"/>
    <w:rsid w:val="007550DB"/>
    <w:rsid w:val="00755D73"/>
    <w:rsid w:val="00771DAE"/>
    <w:rsid w:val="00772400"/>
    <w:rsid w:val="007777D5"/>
    <w:rsid w:val="00785761"/>
    <w:rsid w:val="007A002B"/>
    <w:rsid w:val="007A42EB"/>
    <w:rsid w:val="007A6C7F"/>
    <w:rsid w:val="007B306B"/>
    <w:rsid w:val="007C6871"/>
    <w:rsid w:val="007D4318"/>
    <w:rsid w:val="007E4BA6"/>
    <w:rsid w:val="008120E0"/>
    <w:rsid w:val="00812FEC"/>
    <w:rsid w:val="00820029"/>
    <w:rsid w:val="008351C1"/>
    <w:rsid w:val="008414C9"/>
    <w:rsid w:val="00841E72"/>
    <w:rsid w:val="00843902"/>
    <w:rsid w:val="00843A05"/>
    <w:rsid w:val="00846439"/>
    <w:rsid w:val="008633BF"/>
    <w:rsid w:val="0086466E"/>
    <w:rsid w:val="00877703"/>
    <w:rsid w:val="00880228"/>
    <w:rsid w:val="0088602F"/>
    <w:rsid w:val="008966D1"/>
    <w:rsid w:val="0089754B"/>
    <w:rsid w:val="008A4FE3"/>
    <w:rsid w:val="008A670A"/>
    <w:rsid w:val="008C7495"/>
    <w:rsid w:val="008D1CF8"/>
    <w:rsid w:val="008E57DD"/>
    <w:rsid w:val="008E5FB2"/>
    <w:rsid w:val="00920DAD"/>
    <w:rsid w:val="009267BE"/>
    <w:rsid w:val="00934B48"/>
    <w:rsid w:val="00955F60"/>
    <w:rsid w:val="00970787"/>
    <w:rsid w:val="00974F36"/>
    <w:rsid w:val="00975C8F"/>
    <w:rsid w:val="0098653B"/>
    <w:rsid w:val="009923DC"/>
    <w:rsid w:val="009A09DA"/>
    <w:rsid w:val="009A4601"/>
    <w:rsid w:val="009B3D62"/>
    <w:rsid w:val="009B6920"/>
    <w:rsid w:val="009D1E4C"/>
    <w:rsid w:val="009D480F"/>
    <w:rsid w:val="009E21B1"/>
    <w:rsid w:val="009E6618"/>
    <w:rsid w:val="009E663C"/>
    <w:rsid w:val="009E6CF6"/>
    <w:rsid w:val="00A0504C"/>
    <w:rsid w:val="00A26913"/>
    <w:rsid w:val="00A27731"/>
    <w:rsid w:val="00A42FDB"/>
    <w:rsid w:val="00A456BE"/>
    <w:rsid w:val="00A45BCF"/>
    <w:rsid w:val="00A4625C"/>
    <w:rsid w:val="00A50ADD"/>
    <w:rsid w:val="00A524AD"/>
    <w:rsid w:val="00A55F58"/>
    <w:rsid w:val="00A61EBB"/>
    <w:rsid w:val="00A64EB2"/>
    <w:rsid w:val="00A67803"/>
    <w:rsid w:val="00A67FB6"/>
    <w:rsid w:val="00A70D41"/>
    <w:rsid w:val="00A80D70"/>
    <w:rsid w:val="00A83491"/>
    <w:rsid w:val="00A87E7A"/>
    <w:rsid w:val="00A9003F"/>
    <w:rsid w:val="00A94448"/>
    <w:rsid w:val="00AA3327"/>
    <w:rsid w:val="00AB4289"/>
    <w:rsid w:val="00AD456B"/>
    <w:rsid w:val="00AD67D3"/>
    <w:rsid w:val="00AE79B3"/>
    <w:rsid w:val="00B02DE4"/>
    <w:rsid w:val="00B20AAA"/>
    <w:rsid w:val="00B21188"/>
    <w:rsid w:val="00B216E3"/>
    <w:rsid w:val="00B248EF"/>
    <w:rsid w:val="00B25D06"/>
    <w:rsid w:val="00B27E61"/>
    <w:rsid w:val="00B40BC0"/>
    <w:rsid w:val="00B56B74"/>
    <w:rsid w:val="00B650BB"/>
    <w:rsid w:val="00B661EF"/>
    <w:rsid w:val="00B739C7"/>
    <w:rsid w:val="00B87870"/>
    <w:rsid w:val="00B91985"/>
    <w:rsid w:val="00B9573D"/>
    <w:rsid w:val="00B95EB5"/>
    <w:rsid w:val="00BA41FE"/>
    <w:rsid w:val="00BB2A24"/>
    <w:rsid w:val="00BC3E8C"/>
    <w:rsid w:val="00BE790B"/>
    <w:rsid w:val="00BF3AF6"/>
    <w:rsid w:val="00C00576"/>
    <w:rsid w:val="00C04968"/>
    <w:rsid w:val="00C06A2B"/>
    <w:rsid w:val="00C26887"/>
    <w:rsid w:val="00C26D07"/>
    <w:rsid w:val="00C3754F"/>
    <w:rsid w:val="00C45990"/>
    <w:rsid w:val="00C625FB"/>
    <w:rsid w:val="00C63214"/>
    <w:rsid w:val="00C876F1"/>
    <w:rsid w:val="00C877DB"/>
    <w:rsid w:val="00C90DCA"/>
    <w:rsid w:val="00C921F0"/>
    <w:rsid w:val="00C92407"/>
    <w:rsid w:val="00C96CCC"/>
    <w:rsid w:val="00CA4712"/>
    <w:rsid w:val="00CB0759"/>
    <w:rsid w:val="00CC529D"/>
    <w:rsid w:val="00CC6DCD"/>
    <w:rsid w:val="00CD0586"/>
    <w:rsid w:val="00CD2CE6"/>
    <w:rsid w:val="00CD59B5"/>
    <w:rsid w:val="00CE4D49"/>
    <w:rsid w:val="00CE6D34"/>
    <w:rsid w:val="00D030BD"/>
    <w:rsid w:val="00D16791"/>
    <w:rsid w:val="00D17BA1"/>
    <w:rsid w:val="00D36FF3"/>
    <w:rsid w:val="00D517EC"/>
    <w:rsid w:val="00D544A8"/>
    <w:rsid w:val="00D57FA3"/>
    <w:rsid w:val="00D643ED"/>
    <w:rsid w:val="00D64A77"/>
    <w:rsid w:val="00D747E2"/>
    <w:rsid w:val="00D752D5"/>
    <w:rsid w:val="00D86275"/>
    <w:rsid w:val="00D91337"/>
    <w:rsid w:val="00D92A30"/>
    <w:rsid w:val="00DA05EA"/>
    <w:rsid w:val="00DB267B"/>
    <w:rsid w:val="00DB713D"/>
    <w:rsid w:val="00DC17B6"/>
    <w:rsid w:val="00DC73FB"/>
    <w:rsid w:val="00E01703"/>
    <w:rsid w:val="00E04767"/>
    <w:rsid w:val="00E12033"/>
    <w:rsid w:val="00E1365F"/>
    <w:rsid w:val="00E2235D"/>
    <w:rsid w:val="00E35AF2"/>
    <w:rsid w:val="00E558ED"/>
    <w:rsid w:val="00E72548"/>
    <w:rsid w:val="00E87C77"/>
    <w:rsid w:val="00EC0CAC"/>
    <w:rsid w:val="00EC2FFA"/>
    <w:rsid w:val="00EF4439"/>
    <w:rsid w:val="00F0092D"/>
    <w:rsid w:val="00F1278E"/>
    <w:rsid w:val="00F22033"/>
    <w:rsid w:val="00F23756"/>
    <w:rsid w:val="00F50157"/>
    <w:rsid w:val="00F56ADC"/>
    <w:rsid w:val="00F60AB8"/>
    <w:rsid w:val="00F62F37"/>
    <w:rsid w:val="00F754A1"/>
    <w:rsid w:val="00F821C1"/>
    <w:rsid w:val="00FA0FE5"/>
    <w:rsid w:val="00FB3841"/>
    <w:rsid w:val="00FB3CD5"/>
    <w:rsid w:val="00FB52FD"/>
    <w:rsid w:val="00FC7D11"/>
    <w:rsid w:val="00FD1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90D5A5"/>
  <w15:docId w15:val="{6EBFF14F-D27B-4669-A391-5CA019418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002C"/>
    <w:pPr>
      <w:spacing w:after="0" w:line="240" w:lineRule="auto"/>
      <w:jc w:val="both"/>
    </w:pPr>
    <w:rPr>
      <w:rFonts w:ascii="Palatino Linotype" w:eastAsia="Times New Roman" w:hAnsi="Palatino Linotype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6F4A"/>
    <w:pPr>
      <w:keepNext/>
      <w:keepLines/>
      <w:numPr>
        <w:numId w:val="19"/>
      </w:numPr>
      <w:spacing w:before="480"/>
      <w:outlineLvl w:val="0"/>
    </w:pPr>
    <w:rPr>
      <w:rFonts w:eastAsiaTheme="majorEastAsia" w:cstheme="majorBidi"/>
      <w:b/>
      <w:bCs/>
      <w:smallCaps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6F4A"/>
    <w:pPr>
      <w:keepNext/>
      <w:keepLines/>
      <w:numPr>
        <w:ilvl w:val="1"/>
        <w:numId w:val="19"/>
      </w:numPr>
      <w:spacing w:before="20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C6F4A"/>
    <w:pPr>
      <w:keepNext/>
      <w:keepLines/>
      <w:numPr>
        <w:ilvl w:val="2"/>
        <w:numId w:val="19"/>
      </w:numPr>
      <w:spacing w:before="20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C6F4A"/>
    <w:pPr>
      <w:keepNext/>
      <w:keepLines/>
      <w:numPr>
        <w:ilvl w:val="3"/>
        <w:numId w:val="19"/>
      </w:numPr>
      <w:spacing w:before="200"/>
      <w:outlineLvl w:val="3"/>
    </w:pPr>
    <w:rPr>
      <w:rFonts w:eastAsiaTheme="majorEastAsia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C6F4A"/>
    <w:pPr>
      <w:keepNext/>
      <w:keepLines/>
      <w:numPr>
        <w:ilvl w:val="4"/>
        <w:numId w:val="19"/>
      </w:numPr>
      <w:spacing w:before="20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C6F4A"/>
    <w:pPr>
      <w:keepNext/>
      <w:keepLines/>
      <w:numPr>
        <w:ilvl w:val="5"/>
        <w:numId w:val="19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6F4A"/>
    <w:pPr>
      <w:keepNext/>
      <w:keepLines/>
      <w:numPr>
        <w:ilvl w:val="6"/>
        <w:numId w:val="19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6F4A"/>
    <w:pPr>
      <w:keepNext/>
      <w:keepLines/>
      <w:numPr>
        <w:ilvl w:val="7"/>
        <w:numId w:val="19"/>
      </w:numPr>
      <w:spacing w:before="20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6F4A"/>
    <w:pPr>
      <w:keepNext/>
      <w:keepLines/>
      <w:numPr>
        <w:ilvl w:val="8"/>
        <w:numId w:val="19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6F4A"/>
    <w:rPr>
      <w:rFonts w:ascii="Palatino Linotype" w:eastAsiaTheme="majorEastAsia" w:hAnsi="Palatino Linotype" w:cstheme="majorBidi"/>
      <w:b/>
      <w:bCs/>
      <w:smallCap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C6F4A"/>
    <w:rPr>
      <w:rFonts w:ascii="Palatino Linotype" w:eastAsiaTheme="majorEastAsia" w:hAnsi="Palatino Linotype" w:cstheme="majorBidi"/>
      <w:b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C6F4A"/>
    <w:rPr>
      <w:rFonts w:ascii="Palatino Linotype" w:eastAsiaTheme="majorEastAsia" w:hAnsi="Palatino Linotype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3C6F4A"/>
    <w:rPr>
      <w:rFonts w:ascii="Palatino Linotype" w:eastAsiaTheme="majorEastAsia" w:hAnsi="Palatino Linotype" w:cstheme="majorBidi"/>
      <w:b/>
      <w:bCs/>
      <w:i/>
      <w:iCs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3C6F4A"/>
    <w:rPr>
      <w:rFonts w:ascii="Palatino Linotype" w:eastAsiaTheme="majorEastAsia" w:hAnsi="Palatino Linotype" w:cstheme="majorBidi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rsid w:val="003C6F4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6F4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6F4A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6F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C6F4A"/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C6F4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C6F4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6F4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C6F4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3C6F4A"/>
    <w:rPr>
      <w:b/>
      <w:bCs/>
    </w:rPr>
  </w:style>
  <w:style w:type="character" w:styleId="Emphasis">
    <w:name w:val="Emphasis"/>
    <w:basedOn w:val="DefaultParagraphFont"/>
    <w:uiPriority w:val="20"/>
    <w:qFormat/>
    <w:rsid w:val="003C6F4A"/>
    <w:rPr>
      <w:i/>
      <w:iCs/>
    </w:rPr>
  </w:style>
  <w:style w:type="paragraph" w:styleId="NoSpacing">
    <w:name w:val="No Spacing"/>
    <w:uiPriority w:val="1"/>
    <w:qFormat/>
    <w:rsid w:val="00A0504C"/>
    <w:pPr>
      <w:spacing w:after="0" w:line="240" w:lineRule="auto"/>
      <w:jc w:val="both"/>
    </w:pPr>
    <w:rPr>
      <w:rFonts w:ascii="Palatino Linotype" w:eastAsiaTheme="minorEastAsia" w:hAnsi="Palatino Linotype"/>
    </w:rPr>
  </w:style>
  <w:style w:type="paragraph" w:styleId="ListParagraph">
    <w:name w:val="List Paragraph"/>
    <w:basedOn w:val="Normal"/>
    <w:link w:val="ListParagraphChar"/>
    <w:uiPriority w:val="34"/>
    <w:qFormat/>
    <w:rsid w:val="003C6F4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C6F4A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C6F4A"/>
    <w:rPr>
      <w:rFonts w:eastAsiaTheme="minorEastAsia"/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6F4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6F4A"/>
    <w:rPr>
      <w:rFonts w:eastAsiaTheme="minorEastAsia"/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3C6F4A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3C6F4A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3C6F4A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3C6F4A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3C6F4A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C6F4A"/>
    <w:pPr>
      <w:numPr>
        <w:numId w:val="0"/>
      </w:num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B661E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61EF"/>
    <w:rPr>
      <w:rFonts w:ascii="Palatino Linotype" w:eastAsiaTheme="minorEastAsia" w:hAnsi="Palatino Linotype"/>
    </w:rPr>
  </w:style>
  <w:style w:type="paragraph" w:styleId="Footer">
    <w:name w:val="footer"/>
    <w:basedOn w:val="Normal"/>
    <w:link w:val="FooterChar"/>
    <w:uiPriority w:val="99"/>
    <w:unhideWhenUsed/>
    <w:rsid w:val="00B661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61EF"/>
    <w:rPr>
      <w:rFonts w:ascii="Palatino Linotype" w:eastAsiaTheme="minorEastAsia" w:hAnsi="Palatino Linotyp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1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1EF"/>
    <w:rPr>
      <w:rFonts w:ascii="Tahoma" w:eastAsiaTheme="minorEastAsi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151F5"/>
    <w:rPr>
      <w:rFonts w:ascii="Times New Roman" w:hAnsi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176D6A"/>
    <w:rPr>
      <w:rFonts w:ascii="Palatino Linotype" w:eastAsia="Times New Roman" w:hAnsi="Palatino Linotype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248EF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248EF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9573D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6E4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216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216E3"/>
  </w:style>
  <w:style w:type="character" w:customStyle="1" w:styleId="CommentTextChar">
    <w:name w:val="Comment Text Char"/>
    <w:basedOn w:val="DefaultParagraphFont"/>
    <w:link w:val="CommentText"/>
    <w:uiPriority w:val="99"/>
    <w:rsid w:val="00B216E3"/>
    <w:rPr>
      <w:rFonts w:ascii="Palatino Linotype" w:eastAsia="Times New Roman" w:hAnsi="Palatino Linotype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16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16E3"/>
    <w:rPr>
      <w:rFonts w:ascii="Palatino Linotype" w:eastAsia="Times New Roman" w:hAnsi="Palatino Linotype" w:cs="Times New Roman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2773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C529D"/>
    <w:pPr>
      <w:spacing w:after="0" w:line="240" w:lineRule="auto"/>
    </w:pPr>
    <w:rPr>
      <w:rFonts w:ascii="Palatino Linotype" w:eastAsia="Times New Roman" w:hAnsi="Palatino Linotype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4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73027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5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header2.xml"
                 Type="http://schemas.openxmlformats.org/officeDocument/2006/relationships/header"/>
   <Relationship Id="rId11" Target="fontTable.xml"
                 Type="http://schemas.openxmlformats.org/officeDocument/2006/relationships/fontTable"/>
   <Relationship Id="rId12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header1.xml"
                 Type="http://schemas.openxmlformats.org/officeDocument/2006/relationships/header"/>
   <Relationship Id="rId9" Target="footer1.xml"
                 Type="http://schemas.openxmlformats.org/officeDocument/2006/relationships/footer"/>
</Relationships>
</file>

<file path=word/_rels/header2.xml.rels><?xml version="1.0" encoding="UTF-8" standalone="yes"?>
<Relationships xmlns="http://schemas.openxmlformats.org/package/2006/relationships">
   <Relationship Id="rId1" Target="media/image1.png"
                 Type="http://schemas.openxmlformats.org/officeDocument/2006/relationships/image"/>
   <Relationship Id="rId2" Target="cid:image004.png@01D7AE3D.3BCE8FB0" TargetMode="External"
                 Type="http://schemas.openxmlformats.org/officeDocument/2006/relationships/imag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85172-4EBC-4E35-A6D5-8DFAB5D1A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Council of Europe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2024-06-03T14:21:00Z</dcterms:created>
  <dc:creator>MF</dc:creator>
  <cp:lastModifiedBy>Kristina Grigaitė</cp:lastModifiedBy>
  <cp:lastPrinted>2019-06-28T13:05:00Z</cp:lastPrinted>
  <dcterms:modified xsi:type="dcterms:W3CDTF">2024-09-03T13:27:00Z</dcterms:modified>
  <cp:revision>10</cp:revision>
</cp:coreProperties>
</file>